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§1005. Open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Open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§1005. OPEN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