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Maine Clean Water Week</w:t>
      </w:r>
    </w:p>
    <w:p>
      <w:pPr>
        <w:jc w:val="both"/>
        <w:spacing w:before="100" w:after="100"/>
        <w:ind w:start="360"/>
        <w:ind w:firstLine="360"/>
      </w:pPr>
      <w:r>
        <w:rPr/>
      </w:r>
      <w:r>
        <w:rPr/>
      </w:r>
      <w:r>
        <w:t xml:space="preserve">The first full week in June of each year shall be designated Maine Clean Water Week.  The Governor shall annually issue a proclamation inviting and urging the people of the State to observe the week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1983, c. 76 (NEW); PL 1983, c. 480,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 (NEW). PL 1983, c. 480, §A1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 Maine Clean Water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Maine Clean Water Week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§121. MAINE CLEAN WATER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