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Samantha Smith Day</w:t>
      </w:r>
    </w:p>
    <w:p>
      <w:pPr>
        <w:jc w:val="both"/>
        <w:spacing w:before="100" w:after="100"/>
        <w:ind w:start="360"/>
        <w:ind w:firstLine="360"/>
      </w:pPr>
      <w:r>
        <w:rPr/>
      </w:r>
      <w:r>
        <w:rPr/>
      </w:r>
      <w:r>
        <w:t xml:space="preserve">The first Monday in June of each year is designated as Samantha Smith Day, in memory of Samantha Smith whose birthday was June 29th.  The Governor shall issue annually a proclamation inviting and urging the people of this State to observe the day in schools and other suitable places with appropriate ceremony and activity. Samantha Smith Day shall commemorate and honor Samantha Smith whose vision and inspiring message for peace and brotherhood opened the door to greater understanding and friendship among nations of the world.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 (NEW). PL 1989, c. 700, §A4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 Samantha Smith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Samantha Smith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§126. SAMANTHA SMITH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