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Treasurer receiving money to give bond</w:t>
      </w:r>
    </w:p>
    <w:p>
      <w:pPr>
        <w:jc w:val="both"/>
        <w:spacing w:before="100" w:after="100"/>
        <w:ind w:start="360"/>
        <w:ind w:firstLine="360"/>
      </w:pPr>
      <w:r>
        <w:rPr/>
      </w:r>
      <w:r>
        <w:rPr/>
      </w:r>
      <w:r>
        <w:t xml:space="preserve">The court directing the money to be paid to a county treasurer, in accordance with sections 15 to 17, shall require of that treasurer a bond in double the amount ordered to be paid to that treasurer, with 2 or more sufficient sureties, or with a surety company, as surety, to be approved by that court. Such bonds must be payable to the people of the State, for the use of those persons, severally, as are entitled to that money, and must be approved and filed with the clerk of that court before payment of the money to that treasurer.</w:t>
      </w:r>
      <w:r>
        <w:t xml:space="preserve">  </w:t>
      </w:r>
      <w:r xmlns:wp="http://schemas.openxmlformats.org/drawingml/2010/wordprocessingDrawing" xmlns:w15="http://schemas.microsoft.com/office/word/2012/wordml">
        <w:rPr>
          <w:rFonts w:ascii="Arial" w:hAnsi="Arial" w:cs="Arial"/>
          <w:sz w:val="22"/>
          <w:szCs w:val="22"/>
        </w:rPr>
        <w:t xml:space="preserve">[RR 2023, c. 1, Pt. C,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Treasurer receiving money to give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Treasurer receiving money to give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§18. TREASURER RECEIVING MONEY TO GIVE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