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Merchant and marine flag</w:t>
      </w:r>
    </w:p>
    <w:p>
      <w:pPr>
        <w:jc w:val="both"/>
        <w:spacing w:before="100" w:after="100"/>
        <w:ind w:start="360"/>
        <w:ind w:firstLine="360"/>
      </w:pPr>
      <w:r>
        <w:rPr/>
      </w:r>
      <w:r>
        <w:rPr/>
      </w:r>
      <w:r>
        <w:t xml:space="preserve">The flag to be known as the merchant and marine flag of the State shall be of white, at the top of which in blue letters shall be the motto "Dirigo"; beneath the motto shall be the representation of a pine tree in green color, the trunk of which shall be entwined with the representation of an anchor in blue color; beneath the tree and anchor shall be the name "Maine" in blue color.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Merchant and marine flag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Merchant and marine flag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§207. MERCHANT AND MARINE FLAG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