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State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State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§212. STATE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