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No enhanced protection</w:t>
      </w:r>
    </w:p>
    <w:p>
      <w:pPr>
        <w:jc w:val="both"/>
        <w:spacing w:before="100" w:after="100"/>
        <w:ind w:start="360"/>
        <w:ind w:firstLine="360"/>
      </w:pPr>
      <w:r>
        <w:rPr/>
      </w:r>
      <w:r>
        <w:rPr/>
      </w:r>
      <w:r>
        <w:t xml:space="preserve">Designation as a state symbol under this subchapter does not confer enhanced protection under the environmental laws or any other applicable laws.</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No enhanced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No enhanced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§223. NO ENHANCED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