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Short title</w:t>
      </w:r>
    </w:p>
    <w:p>
      <w:pPr>
        <w:jc w:val="both"/>
        <w:spacing w:before="100" w:after="100"/>
        <w:ind w:start="360"/>
        <w:ind w:firstLine="360"/>
      </w:pPr>
      <w:r>
        <w:rPr/>
      </w:r>
      <w:r>
        <w:rPr/>
      </w:r>
      <w:r>
        <w:t xml:space="preserve">This chapter may be cited as the Uniform Deceptive Trade Practices Act.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§1216.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§1216.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