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660 (NEW).]</w:t>
      </w:r>
    </w:p>
    <w:p>
      <w:pPr>
        <w:jc w:val="both"/>
        <w:spacing w:before="100" w:after="0"/>
        <w:ind w:start="360"/>
        <w:ind w:firstLine="360"/>
      </w:pPr>
      <w:r>
        <w:rPr>
          <w:b/>
        </w:rPr>
        <w:t>1</w:t>
        <w:t xml:space="preserve">.  </w:t>
      </w:r>
      <w:r>
        <w:rPr>
          <w:b/>
        </w:rPr>
        <w:t xml:space="preserve">Insulation.</w:t>
        <w:t xml:space="preserve"> </w:t>
      </w:r>
      <w:r>
        <w:t xml:space="preserve"> </w:t>
      </w:r>
      <w:r>
        <w:t xml:space="preserve">"Insulation" means any material, including, but not limited to, mineral wool, cellulose fibre, vermeculite and perlite, and foams to reduce heat flow between the interior and exterior surfaces of a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B, §1 (AMD).]</w:t>
      </w:r>
    </w:p>
    <w:p>
      <w:pPr>
        <w:jc w:val="both"/>
        <w:spacing w:before="100" w:after="0"/>
        <w:ind w:start="360"/>
        <w:ind w:firstLine="360"/>
      </w:pPr>
      <w:r>
        <w:rPr>
          <w:b/>
        </w:rPr>
        <w:t>2</w:t>
        <w:t xml:space="preserve">.  </w:t>
      </w:r>
      <w:r>
        <w:rPr>
          <w:b/>
        </w:rPr>
        <w:t xml:space="preserve">Person.</w:t>
        <w:t xml:space="preserve"> </w:t>
      </w:r>
      <w:r>
        <w:t xml:space="preserve"> </w:t>
      </w:r>
      <w:r>
        <w:t xml:space="preserve">"Person" means an individual, a copartnership, corporation or any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w:pPr>
        <w:jc w:val="both"/>
        <w:spacing w:before="100" w:after="0"/>
        <w:ind w:start="360"/>
        <w:ind w:firstLine="360"/>
      </w:pPr>
      <w:r>
        <w:rPr>
          <w:b/>
        </w:rPr>
        <w:t>3</w:t>
        <w:t xml:space="preserve">.  </w:t>
      </w:r>
      <w:r>
        <w:rPr>
          <w:b/>
        </w:rPr>
        <w:t xml:space="preserve">Residence or residential.</w:t>
        <w:t xml:space="preserve"> </w:t>
      </w:r>
      <w:r>
        <w:t xml:space="preserve"> </w:t>
      </w:r>
      <w:r>
        <w:t xml:space="preserve">"Residence" or "residential" shall mean any existing dwelling structure with 3 or less living units whether leased or owner occupied. Except as provided in this subsection, buildings used for commercial or business purposes shall not be subject to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w:pPr>
        <w:jc w:val="both"/>
        <w:spacing w:before="100" w:after="0"/>
        <w:ind w:start="360"/>
        <w:ind w:firstLine="360"/>
      </w:pPr>
      <w:r>
        <w:rPr>
          <w:b/>
        </w:rPr>
        <w:t>4</w:t>
        <w:t xml:space="preserve">.  </w:t>
      </w:r>
      <w:r>
        <w:rPr>
          <w:b/>
        </w:rPr>
        <w:t xml:space="preserve">Resistance factor.</w:t>
        <w:t xml:space="preserve"> </w:t>
      </w:r>
      <w:r>
        <w:t xml:space="preserve"> </w:t>
      </w:r>
      <w:r>
        <w:t xml:space="preserve">"Resistance factor" shall have the same meaning as "thermal resistance," as defined in the ASHRAE Handbook of Fundamentals.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 PL 1981, c. 470, §B1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