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Common 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Common 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§1532. COMMON 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