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Action by unlicensed persons</w:t>
      </w:r>
    </w:p>
    <w:p>
      <w:pPr>
        <w:jc w:val="both"/>
        <w:spacing w:before="100" w:after="100"/>
        <w:ind w:start="360"/>
        <w:ind w:firstLine="360"/>
      </w:pPr>
      <w:r>
        <w:rPr/>
      </w:r>
      <w:r>
        <w:rPr/>
      </w:r>
      <w:r>
        <w:t xml:space="preserve">A person may not assume the title "licensed public weighmaster," or any title of similar import, perform the duties or acts to be performed by a licensed public weighmaster, present as a licensed public weighmaster, issue any weight certificate, ticket, memorandum or statement for which a fee is charged, or engage in the full-time or part-time business of public weighing, unless the person holds a valid license as a licensed public weighmaster. "Public weighing," as used in this section, means the weighing for any person, upon request, of property, produce, commodities or articles other than those that the weigher or the weigher's employer, if any, is either buying or selling.</w:t>
      </w:r>
      <w:r>
        <w:t xml:space="preserve">  </w:t>
      </w:r>
      <w:r xmlns:wp="http://schemas.openxmlformats.org/drawingml/2010/wordprocessingDrawing" xmlns:w15="http://schemas.microsoft.com/office/word/2012/wordml">
        <w:rPr>
          <w:rFonts w:ascii="Arial" w:hAnsi="Arial" w:cs="Arial"/>
          <w:sz w:val="22"/>
          <w:szCs w:val="22"/>
        </w:rPr>
        <w:t xml:space="preserve">[RR 2023, c. 2, Pt. C,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Action by unlicensed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Action by unlicensed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§2504. ACTION BY UNLICENSED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