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w:t>
        <w:t xml:space="preserve">.  </w:t>
      </w:r>
      <w:r>
        <w:rPr>
          <w:b/>
        </w:rPr>
        <w:t xml:space="preserve">Method of sale</w:t>
      </w:r>
    </w:p>
    <w:p>
      <w:pPr>
        <w:jc w:val="both"/>
        <w:spacing w:before="100" w:after="100"/>
        <w:ind w:start="360"/>
        <w:ind w:firstLine="360"/>
      </w:pPr>
      <w:r>
        <w:rPr>
          <w:b/>
        </w:rPr>
        <w:t>1</w:t>
        <w:t xml:space="preserve">.  </w:t>
      </w:r>
      <w:r>
        <w:rPr>
          <w:b/>
        </w:rPr>
        <w:t xml:space="preserve">Sales of commodities.</w:t>
        <w:t xml:space="preserve"> </w:t>
      </w:r>
      <w:r>
        <w:t xml:space="preserve"> </w:t>
      </w:r>
      <w:r>
        <w:t xml:space="preserve">Except as otherwise provided by the State Sealer, sales of commodities must comply with the following:</w:t>
      </w:r>
    </w:p>
    <w:p>
      <w:pPr>
        <w:jc w:val="both"/>
        <w:spacing w:before="100" w:after="0"/>
        <w:ind w:start="720"/>
      </w:pPr>
      <w:r>
        <w:rPr/>
        <w:t>A</w:t>
        <w:t xml:space="preserve">.  </w:t>
      </w:r>
      <w:r>
        <w:rPr/>
      </w:r>
      <w:r>
        <w:t xml:space="preserve">Commodities in liquid form must be sold by liquid measure or by weight;</w:t>
      </w:r>
      <w:r>
        <w:t xml:space="preserve">  </w:t>
      </w:r>
      <w:r xmlns:wp="http://schemas.openxmlformats.org/drawingml/2010/wordprocessingDrawing" xmlns:w15="http://schemas.microsoft.com/office/word/2012/wordml">
        <w:rPr>
          <w:rFonts w:ascii="Arial" w:hAnsi="Arial" w:cs="Arial"/>
          <w:sz w:val="22"/>
          <w:szCs w:val="22"/>
        </w:rPr>
        <w:t xml:space="preserve">[PL 2001, c. 491, §1 (NEW).]</w:t>
      </w:r>
    </w:p>
    <w:p>
      <w:pPr>
        <w:jc w:val="both"/>
        <w:spacing w:before="100" w:after="0"/>
        <w:ind w:start="720"/>
      </w:pPr>
      <w:r>
        <w:rPr/>
        <w:t>B</w:t>
        <w:t xml:space="preserve">.  </w:t>
      </w:r>
      <w:r>
        <w:rPr/>
      </w:r>
      <w:r>
        <w:t xml:space="preserve">Commodities not in liquid form must be sold only by weight, by measure or by count;</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C</w:t>
        <w:t xml:space="preserve">.  </w:t>
      </w:r>
      <w:r>
        <w:rPr/>
      </w:r>
      <w:r>
        <w:t xml:space="preserve">A seller selling commodities in liquid form and using temperature compensators shall have the seller's entire fleet of vehicles equipped with temperature compensators or have prior approval by the State Sealer for regional use of temperature compensators and shall provide accurate and adequate quantity information that permits the buyer to make price and quantity comparisons.  Such equipment must be sealed and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D</w:t>
        <w:t xml:space="preserve">.  </w:t>
      </w:r>
      <w:r>
        <w:rPr/>
      </w:r>
      <w:r>
        <w:t xml:space="preserve">	Beginning January 1, 2010 all new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w:pPr>
        <w:jc w:val="both"/>
        <w:spacing w:before="100" w:after="0"/>
        <w:ind w:start="720"/>
      </w:pPr>
      <w:r>
        <w:rPr/>
        <w:t>E</w:t>
        <w:t xml:space="preserve">.  </w:t>
      </w:r>
      <w:r>
        <w:rPr/>
      </w:r>
      <w:r>
        <w:t xml:space="preserve">Beginning January 1, 2015 all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 they must be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1977, c. 694, §183 (AMD). PL 2001, c. 491, §1 (RPR). PL 2009, c. 192,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§2623. Method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 Method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§2623. METHOD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