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2654</w:t>
        <w:t xml:space="preserve">.  </w:t>
      </w:r>
      <w:r>
        <w:rPr>
          <w:b/>
        </w:rPr>
        <w:t xml:space="preserve">Calibration of testing equipment; certificate</w:t>
      </w:r>
    </w:p>
    <w:p>
      <w:pPr>
        <w:jc w:val="both"/>
        <w:spacing w:before="100" w:after="100"/>
        <w:ind w:start="360"/>
        <w:ind w:firstLine="360"/>
      </w:pPr>
      <w:r>
        <w:rPr/>
      </w:r>
      <w:r>
        <w:rPr/>
      </w:r>
      <w:r>
        <w:t xml:space="preserve">A dealer or repairer shall submit the dealer's or repairer's testing equipment at least once a year to the office of the state sealer for comparison and calibration with the standard maintained by the state sealer. After comparison and calibration, the state sealer shall issue to such dealer or repairer a certificate of the state sealer's findings.</w:t>
      </w:r>
      <w:r>
        <w:t xml:space="preserve">  </w:t>
      </w:r>
      <w:r xmlns:wp="http://schemas.openxmlformats.org/drawingml/2010/wordprocessingDrawing" xmlns:w15="http://schemas.microsoft.com/office/word/2012/wordml">
        <w:rPr>
          <w:rFonts w:ascii="Arial" w:hAnsi="Arial" w:cs="Arial"/>
          <w:sz w:val="22"/>
          <w:szCs w:val="22"/>
        </w:rPr>
        <w:t xml:space="preserve">[RR 2023, c. 2, Pt. C, §62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§62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§2654. Calibration of testing equipment;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§2654. Calibration of testing equipment;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§2654. CALIBRATION OF TESTING EQUIPMENT;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