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Liens for labor</w:t>
      </w:r>
    </w:p>
    <w:p>
      <w:pPr>
        <w:jc w:val="both"/>
        <w:spacing w:before="100" w:after="100"/>
        <w:ind w:start="360"/>
        <w:ind w:firstLine="360"/>
      </w:pPr>
      <w:r>
        <w:rPr/>
      </w:r>
      <w:r>
        <w:rPr/>
      </w:r>
      <w:r>
        <w:t xml:space="preserve">Liens for labor described in this chapter shall include compensation for labor in the form of wages and all fringe benefits either payable to or on behalf of the laborer, including health plans, health and accident plans, retirement and retirement plans, vacation plans or funds, insurance of all kinds and all other fringe benefits.</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§3267. Liens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Liens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§3267. LIENS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