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3330</w:t>
        <w:t xml:space="preserve">.  </w:t>
      </w:r>
      <w:r>
        <w:rPr>
          <w:b/>
        </w:rPr>
        <w:t xml:space="preserve">Consolidation of liens</w:t>
      </w:r>
    </w:p>
    <w:p>
      <w:pPr>
        <w:jc w:val="both"/>
        <w:spacing w:before="100" w:after="100"/>
        <w:ind w:start="360"/>
        <w:ind w:firstLine="360"/>
      </w:pPr>
      <w:r>
        <w:rPr/>
      </w:r>
      <w:r>
        <w:rPr/>
      </w:r>
      <w:r>
        <w:t xml:space="preserve">All actions filed by the commissioner or producers against any processor for the foreclosure of the liens or other security which are provided for in this chapter may be consolidated by the court and all persons that are necessary, to a determination of such action may be made parties to such actions. Any judgment which is rendered shall determine the lawfulness of the amount of each claim as represented by the pleadings.</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§3330. Consolidation of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§3330. Consolidation of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§3330. CONSOLIDATION OF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