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3414</w:t>
        <w:t xml:space="preserve">.  </w:t>
      </w:r>
      <w:r>
        <w:rPr>
          <w:b/>
        </w:rPr>
        <w:t xml:space="preserve">Index</w:t>
      </w:r>
    </w:p>
    <w:p>
      <w:pPr>
        <w:jc w:val="both"/>
        <w:spacing w:before="100" w:after="100"/>
        <w:ind w:start="360"/>
        <w:ind w:firstLine="360"/>
      </w:pPr>
      <w:r>
        <w:rPr/>
      </w:r>
      <w:r>
        <w:rPr/>
      </w:r>
      <w:r>
        <w:t xml:space="preserve">A municipal clerk shall, at the expense of the municipality, provide a book or card filing system to be called the hospital lien docket in which, upon the filing of a lien claim under this chapter, the clerk shall enter the name of the injured person, the name of the person, firm or corporation alleged to be liable for the injuries, the date of the accident and the name of the hospital or other institution making the claim. The clerk shall make a proper index of the same in the name of the injured person and the clerk is entitled to be paid a fee of $5 by the lien claimant for that filing, which must be prepaid.</w:t>
      </w:r>
      <w:r>
        <w:t xml:space="preserve">  </w:t>
      </w:r>
      <w:r xmlns:wp="http://schemas.openxmlformats.org/drawingml/2010/wordprocessingDrawing" xmlns:w15="http://schemas.microsoft.com/office/word/2012/wordml">
        <w:rPr>
          <w:rFonts w:ascii="Arial" w:hAnsi="Arial" w:cs="Arial"/>
          <w:sz w:val="22"/>
          <w:szCs w:val="22"/>
        </w:rPr>
        <w:t xml:space="preserve">[RR 2023, c. 2, Pt. C, §83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PL 1977, c. 51 (AMD). RR 2023, c. 2, Pt. C, §83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§3414. Index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§3414. Index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§3414. INDEX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