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Logs and lumber generally</w:t>
      </w:r>
    </w:p>
    <w:p>
      <w:pPr>
        <w:jc w:val="both"/>
        <w:spacing w:before="100" w:after="100"/>
        <w:ind w:start="360"/>
        <w:ind w:firstLine="360"/>
      </w:pPr>
      <w:r>
        <w:rPr/>
      </w:r>
      <w:r>
        <w:rPr/>
      </w:r>
      <w:r>
        <w:t xml:space="preserve">Whoever labors at cutting, hauling, rafting or driving logs or lumber, or at cooking for persons engaged in such labor, or in shoeing horses or oxen, or repairing property while thus employed, has a lien on the logs and lumber for the amount due for his personal services and the services performed by his team, and for the use of his truck, motor vehicle or other mechanical equipment, which takes precedence of all other claims except liens reserved to the State. Whoever both shores and runs logs by himself, his servants or agents has a lien thereon for the price of such shoring and running. Such liens continue for 60 days after the logs or lumber arrive at the place of destination for sale or manufacture and may be enforced by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Logs and lumber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Logs and lumber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§3601. LOGS AND LUMBER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