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3863</w:t>
        <w:t xml:space="preserve">.  </w:t>
      </w:r>
      <w:r>
        <w:rPr>
          <w:b/>
        </w:rPr>
        <w:t xml:space="preserve">Sale of vessel; proceeds paid into court</w:t>
      </w:r>
    </w:p>
    <w:p>
      <w:pPr>
        <w:jc w:val="both"/>
        <w:spacing w:before="100" w:after="100"/>
        <w:ind w:start="360"/>
        <w:ind w:firstLine="360"/>
      </w:pPr>
      <w:r>
        <w:rPr/>
      </w:r>
      <w:r>
        <w:rPr/>
      </w:r>
      <w:r>
        <w:t xml:space="preserve">When judgment is recovered in any action on which a vessel was attached, the court may issue an order to the attaching officer to sell it at auction, and to pay the proceeds thereof into court after deducting the expenses of sale and for taking care of the vessel while under attachment. Such officer shall sell it as other personal property is sold on execution. The purchaser shall hold it free from any prior claim.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§3863. Sale of vessel; proceeds paid into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§3863. Sale of vessel; proceeds paid into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§3863. SALE OF VESSEL; PROCEEDS PAID INTO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