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9005-A</w:t>
        <w:t xml:space="preserve">.  </w:t>
      </w:r>
      <w:r>
        <w:rPr>
          <w:b/>
        </w:rPr>
        <w:t xml:space="preserve">Powers and duties</w:t>
      </w:r>
    </w:p>
    <w:p>
      <w:pPr>
        <w:jc w:val="both"/>
        <w:spacing w:before="100" w:after="100"/>
        <w:ind w:start="360"/>
        <w:ind w:firstLine="360"/>
      </w:pPr>
      <w:r>
        <w:rPr/>
      </w:r>
      <w:r>
        <w:rPr/>
      </w:r>
      <w:r>
        <w:t xml:space="preserve">The board shall administer and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w:pPr>
        <w:jc w:val="both"/>
        <w:spacing w:before="100" w:after="100"/>
        <w:ind w:start="360"/>
        <w:ind w:firstLine="360"/>
      </w:pPr>
      <w:r>
        <w:rPr/>
      </w:r>
      <w:r>
        <w:rPr/>
      </w:r>
      <w:r>
        <w:t xml:space="preserve">The board shall propose, revise, adopt and enforce rules necessary to carry out this chapter in accordance with the provisions of </w:t>
      </w:r>
      <w:r>
        <w:t>Title 5, chapter 375, subchapter 2</w:t>
      </w:r>
      <w:r>
        <w:t xml:space="preserve">.  Rules adopted pursuant to this section are routine technical rules as defined in </w:t>
      </w:r>
      <w:r>
        <w:t>Title 5, chapter 375, subchapter 2‑A</w:t>
      </w:r>
      <w:r>
        <w:t xml:space="preserve">.  The board may delegate the enforcement authority to employees.</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§9005-A.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§9005-A.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