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9021</w:t>
        <w:t xml:space="preserve">.  </w:t>
      </w:r>
      <w:r>
        <w:rPr>
          <w:b/>
        </w:rPr>
        <w:t xml:space="preserve">Licenses</w:t>
      </w:r>
    </w:p>
    <w:p>
      <w:pPr>
        <w:jc w:val="both"/>
        <w:spacing w:before="100" w:after="100"/>
        <w:ind w:start="360"/>
        <w:ind w:firstLine="360"/>
      </w:pPr>
      <w:r>
        <w:rPr/>
      </w:r>
      <w:r>
        <w:rPr/>
      </w:r>
      <w:r>
        <w:t xml:space="preserve">The board shall adopt rules governing qualifications for each category of license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1993, c. 642, §22 (NEW).]</w:t>
      </w:r>
    </w:p>
    <w:p>
      <w:pPr>
        <w:jc w:val="both"/>
        <w:spacing w:before="100" w:after="0"/>
        <w:ind w:start="360"/>
        <w:ind w:firstLine="360"/>
      </w:pPr>
      <w:r>
        <w:rPr>
          <w:b/>
        </w:rPr>
        <w:t>1</w:t>
        <w:t xml:space="preserve">.  </w:t>
      </w:r>
      <w:r>
        <w:rPr>
          <w:b/>
        </w:rPr>
        <w:t xml:space="preserve">Licenses required.</w:t>
        <w:t xml:space="preserve"> </w:t>
      </w:r>
      <w:r>
        <w:t xml:space="preserve"> </w:t>
      </w:r>
      <w:r>
        <w:t xml:space="preserve">Any person who engages in the business of manufacturing, brokering, distributing, selling, installing or servicing manufactured housing, regardless of the destination of the housing, must first obtain a license issued by the board.  The board shall, within a reasonable time, issue a license to any person who intends to manufacture, sell, install or service manufactured housing in this State subject to filing and approval of an application.  Any person who is licensed to conduct these activities by other state or federal law is exempt from this requirement when the law provides for specific authority to provide a particular service or preempts the requirement for such a license.  Active licensees of the Real Estate Commission are exempt from the licensing requirement for selling or brokering used manufactured housing and new manufactured housing if such housing is sold or offered for sale by a licensee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§14 (AMD).]</w:t>
      </w:r>
    </w:p>
    <w:p>
      <w:pPr>
        <w:jc w:val="both"/>
        <w:spacing w:before="100" w:after="0"/>
        <w:ind w:start="360"/>
        <w:ind w:firstLine="360"/>
      </w:pPr>
      <w:r>
        <w:rPr>
          <w:b/>
        </w:rPr>
        <w:t>1-A</w:t>
        <w:t xml:space="preserve">.  </w:t>
      </w:r>
      <w:r>
        <w:rPr>
          <w:b/>
        </w:rPr>
        <w:t xml:space="preserve">Initial training.</w:t>
        <w:t xml:space="preserve"> </w:t>
      </w:r>
      <w:r>
        <w:t xml:space="preserve"> </w:t>
      </w:r>
      <w:r>
        <w:t xml:space="preserve">All licensees and applicants for licensure must obtain initial training, including, but not limited to, the servicing and installation of manufactured housing.  Applicants for initial licensure must complete the training before the board approves the application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2</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0"/>
        <w:ind w:start="360"/>
        <w:ind w:firstLine="360"/>
      </w:pPr>
      <w:r>
        <w:rPr>
          <w:b/>
        </w:rPr>
        <w:t>2-A</w:t>
        <w:t xml:space="preserve">.  </w:t>
      </w:r>
      <w:r>
        <w:rPr>
          <w:b/>
        </w:rPr>
        <w:t xml:space="preserve">Fees.</w:t>
        <w:t xml:space="preserve"> </w:t>
      </w:r>
      <w:r>
        <w:t xml:space="preserve"> </w:t>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The license fee to operate a manufactured housing community pursuant to </w:t>
      </w:r>
      <w:r>
        <w:t>subchapter 6</w:t>
      </w:r>
      <w:r>
        <w:t xml:space="preserve"> may not exceed a base fee of $60 plus an additional amount of up to $6 per manufactured home site.  This fee must accompany each license application, including applications for manufactured housing community expansion and license renewal.  The review and evaluation fees authorized by </w:t>
      </w:r>
      <w:r>
        <w:t>section 9083</w:t>
      </w:r>
      <w:r>
        <w:t xml:space="preserve"> may not exceed the actual cost of the review or evaluation.  The fee for any inspection authorized by this chapter may not exceed the actual cost of the inspection.  The fee for each warranty seal required by </w:t>
      </w:r>
      <w:r>
        <w:t>section 9006‑C, subsections 1</w:t>
      </w:r>
      <w:r>
        <w:t xml:space="preserve"> and </w:t>
      </w:r>
      <w:r>
        <w:t>2</w:t>
      </w:r>
      <w:r>
        <w:t xml:space="preserve"> and each new dwelling unit required by </w:t>
      </w:r>
      <w:r>
        <w:t>section 9045</w:t>
      </w:r>
      <w:r>
        <w:t xml:space="preserve"> may not exceed $200.  The fee for any other purpose authorized by this chapter may not exceed $200 annually.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§15 (AMD).]</w:t>
      </w:r>
    </w:p>
    <w:p>
      <w:pPr>
        <w:jc w:val="both"/>
        <w:spacing w:before="100" w:after="0"/>
        <w:ind w:start="360"/>
        <w:ind w:firstLine="360"/>
      </w:pPr>
      <w:r>
        <w:rPr>
          <w:b/>
        </w:rPr>
        <w:t>3</w:t>
        <w:t xml:space="preserve">.  </w:t>
      </w:r>
      <w:r>
        <w:rPr>
          <w:b/>
        </w:rPr>
        <w:t xml:space="preserve">License term.</w:t>
        <w:t xml:space="preserve"> </w:t>
      </w:r>
      <w:r>
        <w:t xml:space="preserve"> </w:t>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the payment of the renewal fee as set pursuant to </w:t>
      </w:r>
      <w:r>
        <w:t>subsection 2‑A</w:t>
      </w:r>
      <w:r>
        <w:t xml:space="preserve">.  A license may be renewed up to 90 calendar days after the date of expiration upon payment of a late fee in addition to the renewal fee.  An applicant who submits an application for renewal more than 90 calendar days after the expiration date is subject to all requirements governing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§5 (AMD).]</w:t>
      </w:r>
    </w:p>
    <w:p>
      <w:pPr>
        <w:jc w:val="both"/>
        <w:spacing w:before="100" w:after="0"/>
        <w:ind w:start="360"/>
        <w:ind w:firstLine="360"/>
      </w:pPr>
      <w:r>
        <w:rPr>
          <w:b/>
        </w:rPr>
        <w:t>4</w:t>
        <w:t xml:space="preserve">.  </w:t>
      </w:r>
      <w:r>
        <w:rPr>
          <w:b/>
        </w:rPr>
        <w:t xml:space="preserve">Renewals.</w:t>
        <w:t xml:space="preserve"> </w:t>
      </w:r>
      <w:r>
        <w:t xml:space="preserve"> </w:t>
      </w:r>
      <w:r>
        <w:t xml:space="preserve">A license may be renewed up to 90 days after the date of its expiration upon payment of a late fee in addition to the renewal fee as set under </w:t>
      </w:r>
      <w:r>
        <w:t>subsection 2‑A</w:t>
      </w:r>
      <w:r>
        <w:t xml:space="preserve">.  If any licensee fails to renew within 90 days after expiration, that licensee is required to make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5</w:t>
        <w:t xml:space="preserve">.  </w:t>
      </w:r>
      <w:r>
        <w:rPr>
          <w:b/>
        </w:rPr>
        <w:t xml:space="preserve">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§13 (RP).]</w:t>
      </w:r>
    </w:p>
    <w:p>
      <w:pPr>
        <w:jc w:val="both"/>
        <w:spacing w:before="100" w:after="0"/>
        <w:ind w:start="360"/>
        <w:ind w:firstLine="360"/>
      </w:pPr>
      <w:r>
        <w:rPr>
          <w:b/>
        </w:rPr>
        <w:t>6</w:t>
        <w:t xml:space="preserve">.  </w:t>
      </w:r>
      <w:r>
        <w:rPr>
          <w:b/>
        </w:rPr>
        <w:t xml:space="preserve">Financial responsibility.</w:t>
        <w:t xml:space="preserve"> </w:t>
      </w:r>
      <w:r>
        <w:t xml:space="preserve"> </w:t>
      </w:r>
      <w:r>
        <w:t xml:space="preserve">The board may require bonding or other reasonable methods to ensure that manufacturers, dealers, developer dealers and others licensed under this chapter are financially responsible to fully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§15 (AMD).]</w:t>
      </w:r>
    </w:p>
    <w:p>
      <w:pPr>
        <w:jc w:val="both"/>
        <w:spacing w:before="100" w:after="100"/>
        <w:ind w:start="360"/>
        <w:ind w:firstLine="360"/>
      </w:pPr>
      <w:r>
        <w:rPr>
          <w:b/>
        </w:rPr>
        <w:t>7</w:t>
        <w:t xml:space="preserve">.  </w:t>
      </w:r>
      <w:r>
        <w:rPr>
          <w:b/>
        </w:rPr>
        <w:t xml:space="preserve">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B, §3 (RP).]</w:t>
      </w:r>
    </w:p>
    <w:p>
      <w:pPr>
        <w:jc w:val="both"/>
        <w:spacing w:before="100" w:after="0"/>
        <w:ind w:start="360"/>
        <w:ind w:firstLine="360"/>
      </w:pPr>
      <w:r>
        <w:rPr>
          <w:b/>
        </w:rPr>
        <w:t>8</w:t>
        <w:t xml:space="preserve">.  </w:t>
      </w:r>
      <w:r>
        <w:rPr>
          <w:b/>
        </w:rPr>
        <w:t xml:space="preserve">Licensing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100"/>
        <w:ind w:start="360"/>
        <w:ind w:firstLine="360"/>
      </w:pPr>
      <w:r>
        <w:rPr>
          <w:b/>
        </w:rPr>
        <w:t>8-A</w:t>
        <w:t xml:space="preserve">.  </w:t>
      </w:r>
      <w:r>
        <w:rPr>
          <w:b/>
        </w:rPr>
        <w:t xml:space="preserve">Denial or refusal to renew license; disciplinary action.</w:t>
        <w:t xml:space="preserve"> </w:t>
      </w:r>
      <w:r>
        <w:t xml:space="preserve"> </w:t>
      </w:r>
      <w:r>
        <w:t xml:space="preserve">In addition to the grounds enumerated in </w:t>
      </w:r>
      <w:r>
        <w:t>section 8003, subsection 5‑A, paragraph A</w:t>
      </w:r>
      <w:r>
        <w:t xml:space="preserve">, the board may deny a license, refuse to renew a license or impose the disciplinary sanctions authorized by </w:t>
      </w:r>
      <w:r>
        <w:t>section 8003, subsection 5‑A</w:t>
      </w:r>
      <w:r>
        <w:t xml:space="preserve"> for any of the following reasons:</w:t>
      </w:r>
    </w:p>
    <w:p>
      <w:pPr>
        <w:jc w:val="both"/>
        <w:spacing w:before="100" w:after="0"/>
        <w:ind w:start="720"/>
      </w:pPr>
      <w:r>
        <w:rPr/>
        <w:t>A</w:t>
        <w:t xml:space="preserve">.  </w:t>
      </w:r>
      <w:r>
        <w:rPr/>
      </w:r>
      <w:r>
        <w:t xml:space="preserve">Accepting manufactured housing, directly or indirectly, from a manufacturer not licensed by the State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B</w:t>
        <w:t xml:space="preserve">.  </w:t>
      </w:r>
      <w:r>
        <w:rPr/>
      </w:r>
      <w:r>
        <w:t xml:space="preserve">Selling or delivering, directly or indirectly, manufactured housing to a dealer or developer dealer not licensed by the State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C</w:t>
        <w:t xml:space="preserve">.  </w:t>
      </w:r>
      <w:r>
        <w:rPr/>
      </w:r>
      <w:r>
        <w:t xml:space="preserve">Violation of any of the provisions of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§21 (AMD).]</w:t>
      </w:r>
    </w:p>
    <w:p>
      <w:pPr>
        <w:jc w:val="both"/>
        <w:spacing w:before="100" w:after="0"/>
        <w:ind w:start="360"/>
        <w:ind w:firstLine="360"/>
      </w:pPr>
      <w:r>
        <w:rPr>
          <w:b/>
        </w:rPr>
        <w:t>9</w:t>
        <w:t xml:space="preserve">.  </w:t>
      </w:r>
      <w:r>
        <w:rPr>
          <w:b/>
        </w:rPr>
        <w:t xml:space="preserve">Proof of sales tax registration.</w:t>
        <w:t xml:space="preserve"> </w:t>
      </w:r>
      <w:r>
        <w:t xml:space="preserve"> </w:t>
      </w:r>
      <w:r>
        <w:t xml:space="preserve">The board shall require that an applicant for a manufacturer, dealer or developer dealer license under this subchapter demonstrate that the applicant is registered with the State Tax Assessor for the collection of sales and use tax under </w:t>
      </w:r>
      <w:r>
        <w:t>Title 36, chapter 211</w:t>
      </w:r>
      <w:r>
        <w:t xml:space="preserve"> or that the applicant is not required to register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§17 (AMD).]</w:t>
      </w:r>
    </w:p>
    <w:p>
      <w:pPr>
        <w:jc w:val="both"/>
        <w:spacing w:before="100" w:after="0"/>
        <w:ind w:start="360"/>
        <w:ind w:firstLine="360"/>
      </w:pPr>
      <w:r>
        <w:rPr>
          <w:b/>
        </w:rPr>
        <w:t>10</w:t>
        <w:t xml:space="preserve">.  </w:t>
      </w:r>
      <w:r>
        <w:rPr>
          <w:b/>
        </w:rPr>
        <w:t xml:space="preserve">License by endorsement.</w:t>
        <w:t xml:space="preserve"> </w:t>
      </w:r>
      <w:r>
        <w:t xml:space="preserve"> </w:t>
      </w:r>
      <w:r>
        <w:t xml:space="preserve">Notwithstanding any provision of this chapter to the contrary, the board, in accordance with </w:t>
      </w:r>
      <w:r>
        <w:t>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302, §§1,2 (AMD). PL 1981, c. 152, §13 (RPR). PL 1983, c. 553, §15 (AMD). PL 1991, c. 391, §§2-4 (AMD). PL 1993, c. 642, §§22-25 (AMD). PL 1999, c. 386, §§C1,2 (AMD). PL 2001, c. 281, §2 (AMD). PL 2005, c. 344, §§12-17 (AMD). PL 2007, c. 402, Pt. D, §7 (AMD). PL 2009, c. 241, Pt. A, §§4, 5 (AMD). PL 2011, c. 286, Pt. B, §5 (REV). PL 2013, c. 217, Pt. B, §3 (AMD). PL 2017, c. 210, Pt. B, §§14, 15 (AMD). PL 2021, c. 642, §4 (AMD). PL 2021, c. 676, Pt. A,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§9021.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§9021.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§9021.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