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9062</w:t>
        <w:t xml:space="preserve">.  </w:t>
      </w:r>
      <w:r>
        <w:rPr>
          <w:b/>
        </w:rPr>
        <w:t xml:space="preserve">Duties</w:t>
      </w:r>
    </w:p>
    <w:p>
      <w:pPr>
        <w:jc w:val="both"/>
        <w:spacing w:before="100" w:after="100"/>
        <w:ind w:start="360"/>
        <w:ind w:firstLine="360"/>
      </w:pPr>
      <w:r>
        <w:rPr/>
      </w:r>
      <w:r>
        <w:rPr/>
      </w:r>
      <w:r>
        <w:t xml:space="preserve">The board shall delegate the responsibility for administering the state administrative agency program to the Commissioner of Professional and Financial Regulation.  The commissioner may delegate or contract out the administration of the program at the commissioner's discretion.  The board is vested with the authority upon appropriate notice to discontinue participation in the federal enforcement program as a state administrative agency for this State.</w:t>
      </w:r>
      <w:r>
        <w:t xml:space="preserve">  </w:t>
      </w:r>
      <w:r xmlns:wp="http://schemas.openxmlformats.org/drawingml/2010/wordprocessingDrawing" xmlns:w15="http://schemas.microsoft.com/office/word/2012/wordml">
        <w:rPr>
          <w:rFonts w:ascii="Arial" w:hAnsi="Arial" w:cs="Arial"/>
          <w:sz w:val="22"/>
          <w:szCs w:val="22"/>
        </w:rPr>
        <w:t xml:space="preserve">[PL 1995, c. 502, Pt. H,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§A39 (AMD). PL 1995, c. 502, §H14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§9062.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