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9084</w:t>
        <w:t xml:space="preserve">.  </w:t>
      </w:r>
      <w:r>
        <w:rPr>
          <w:b/>
        </w:rPr>
        <w:t xml:space="preserve">Issuance of licenses</w:t>
      </w:r>
    </w:p>
    <w:p>
      <w:pPr>
        <w:jc w:val="both"/>
        <w:spacing w:before="100" w:after="100"/>
        <w:ind w:start="360"/>
        <w:ind w:firstLine="360"/>
      </w:pPr>
      <w:r>
        <w:rPr/>
      </w:r>
      <w:r>
        <w:rPr/>
      </w:r>
      <w:r>
        <w:t xml:space="preserve">The board shall, within 30 days following receipt of application, issue a license to operate any manufactured housing community that is found to comply with this subchapter and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§31 (AMD).]</w:t>
      </w:r>
    </w:p>
    <w:p>
      <w:pPr>
        <w:jc w:val="both"/>
        <w:spacing w:before="100" w:after="100"/>
        <w:ind w:start="360"/>
        <w:ind w:firstLine="360"/>
      </w:pPr>
      <w:r>
        <w:rPr/>
      </w:r>
      <w:r>
        <w:rPr/>
      </w:r>
      <w:r>
        <w:t xml:space="preserve">When any applicant is found, based upon an inspection by the board or by municipal inspection made according to </w:t>
      </w:r>
      <w:r>
        <w:t>section 9088</w:t>
      </w:r>
      <w:r>
        <w:t xml:space="preserve">, not in compliance with the requirements of this subchapter or rules adopted and approved pursuant to </w:t>
      </w:r>
      <w:r>
        <w:t>section 9085</w:t>
      </w:r>
      <w:r>
        <w:t xml:space="preserve"> or </w:t>
      </w:r>
      <w:r>
        <w:t>section 9088, subsection 1</w:t>
      </w:r>
      <w:r>
        <w:t xml:space="preserve">, the board may refuse issuance of the initial license but may issue a conditional license with such terms and conditions as required by the board except when conditions are found that present a danger to the health and safety of the public.  A conditional license may not exceed 90 days.  Failure by the conditional licensee to meet the terms and conditions specified permits the board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2017, c. 210, Pt. B, §32 (AMD).]</w:t>
      </w:r>
    </w:p>
    <w:p>
      <w:pPr>
        <w:jc w:val="both"/>
        <w:spacing w:before="100" w:after="100"/>
        <w:ind w:start="360"/>
        <w:ind w:firstLine="360"/>
      </w:pPr>
      <w:r>
        <w:rPr/>
      </w:r>
      <w:r>
        <w:rPr/>
      </w:r>
      <w:r>
        <w:t xml:space="preserve">The conditional license is void when the board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2007, c. 402, Pt. D, §14 (AMD).]</w:t>
      </w:r>
    </w:p>
    <w:p>
      <w:pPr>
        <w:jc w:val="both"/>
        <w:spacing w:before="100" w:after="100"/>
        <w:ind w:start="360"/>
        <w:ind w:firstLine="360"/>
      </w:pPr>
      <w:r>
        <w:rPr/>
      </w:r>
      <w:r>
        <w:rPr/>
      </w:r>
      <w:r>
        <w:t xml:space="preserve">Upon the written request of the board, the Department of Health and Human Services, Maine Center for Disease Control and Prevention shall provide such technical services as may be required by the board to assist with inspections and licensing of new manufactured housing communities.  The department may assess the manufactured housing community owner a reasonable fee for these services.</w:t>
      </w:r>
      <w:r>
        <w:t xml:space="preserve">  </w:t>
      </w:r>
      <w:r xmlns:wp="http://schemas.openxmlformats.org/drawingml/2010/wordprocessingDrawing" xmlns:w15="http://schemas.microsoft.com/office/word/2012/wordml">
        <w:rPr>
          <w:rFonts w:ascii="Arial" w:hAnsi="Arial" w:cs="Arial"/>
          <w:sz w:val="22"/>
          <w:szCs w:val="22"/>
        </w:rPr>
        <w:t xml:space="preserve">[PL 2017, c. 210, Pt. B, §33 (AMD).]</w:t>
      </w:r>
    </w:p>
    <w:p>
      <w:pPr>
        <w:jc w:val="both"/>
        <w:spacing w:before="100" w:after="100"/>
        <w:ind w:start="360"/>
        <w:ind w:firstLine="360"/>
      </w:pPr>
      <w:r>
        <w:rPr/>
      </w:r>
      <w:r>
        <w:rPr/>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payment of the renewal fee as set under </w:t>
      </w:r>
      <w:r>
        <w:t>section 9021, subsection 2‑A</w:t>
      </w:r>
      <w:r>
        <w:t xml:space="preserve">, subject to compliance with rules of the board and with this subchapter.   A license may be renewed up to 90 days after the date of its expiration upon payment of a late fee in addition to the renewal fee as set under section 9021, subsection 2‑A.  An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241, Pt. A, §8 (AMD).]</w:t>
      </w:r>
    </w:p>
    <w:p>
      <w:pPr>
        <w:jc w:val="both"/>
        <w:spacing w:before="100" w:after="100"/>
        <w:ind w:start="360"/>
        <w:ind w:firstLine="360"/>
      </w:pPr>
      <w:r>
        <w:rPr/>
      </w:r>
      <w:r>
        <w:rPr/>
      </w:r>
      <w:r>
        <w:t xml:space="preserve">The issuance of the license provided for in this subchapter does not provide exemption from other state or local laws, ordinances or regulations,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100"/>
        <w:ind w:start="360"/>
        <w:ind w:firstLine="360"/>
      </w:pPr>
      <w:r>
        <w:rPr/>
      </w:r>
      <w:r>
        <w:rPr/>
      </w:r>
      <w:r>
        <w:t xml:space="preserve">A license issued under this subchapter may not be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2007, c. 402,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1993, c. 642, §38 (AMD). PL 1995, c. 353, §8 (AMD). PL 1999, c. 386, §C4 (AMD). PL 2003, c. 689, §B6 (REV). PL 2007, c. 402, Pt. D, §14 (AMD). PL 2009, c. 241, Pt. A, §§7, 8 (AMD). PL 2017, c. 210, Pt. B, §§31-33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§9084.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§9084.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§9084.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