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9417</w:t>
        <w:t xml:space="preserve">.  </w:t>
      </w:r>
      <w:r>
        <w:rPr>
          <w:b/>
        </w:rPr>
        <w:t xml:space="preserve">Creation and retention of electronic records and conversion of written records by governmental agencies</w:t>
      </w:r>
    </w:p>
    <w:p>
      <w:pPr>
        <w:jc w:val="both"/>
        <w:spacing w:before="100" w:after="100"/>
        <w:ind w:start="360"/>
        <w:ind w:firstLine="360"/>
      </w:pPr>
      <w:r>
        <w:rPr/>
      </w:r>
      <w:r>
        <w:rPr/>
      </w:r>
      <w:r>
        <w:t xml:space="preserve">Each governmental agency of the State shall determine whether, and the extent to which, it will create and retain electronic records and convert written records to electronic records.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§9417. Creation and retention of electronic records and conversion of written records by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§9417. Creation and retention of electronic records and conversion of written records by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§9417. CREATION AND RETENTION OF ELECTRONIC RECORDS AND CONVERSION OF WRITTEN RECORDS BY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