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2-1407</w:t>
        <w:t xml:space="preserve">.  </w:t>
      </w:r>
      <w:r>
        <w:rPr>
          <w:b/>
        </w:rPr>
        <w:t xml:space="preserve">Irrevocable promises; finance leases</w:t>
      </w:r>
    </w:p>
    <w:p>
      <w:pPr>
        <w:jc w:val="both"/>
        <w:spacing w:before="100" w:after="0"/>
        <w:ind w:start="360"/>
        <w:ind w:firstLine="360"/>
      </w:pPr>
      <w:r>
        <w:rPr>
          <w:b/>
        </w:rPr>
        <w:t>(1)</w:t>
        <w:t xml:space="preserve">.  </w:t>
      </w:r>
      <w:r>
        <w:rPr>
          <w:b/>
        </w:rPr>
      </w:r>
      <w:r>
        <w:t xml:space="preserve"> </w:t>
      </w:r>
      <w:r>
        <w:t xml:space="preserve">In the case of a finance lease that is not a consumer lease, the lessee's promises under the lease contract become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 promise that has become irrevocable and independent under </w:t>
      </w:r>
      <w:r>
        <w:t>subsection (1)</w:t>
      </w:r>
      <w:r>
        <w:t xml:space="preserve">:</w:t>
      </w:r>
    </w:p>
    <w:p>
      <w:pPr>
        <w:jc w:val="both"/>
        <w:spacing w:before="100" w:after="0"/>
        <w:ind w:start="720"/>
      </w:pPr>
      <w:r>
        <w:rPr/>
        <w:t>(a)</w:t>
        <w:t xml:space="preserve">.  </w:t>
      </w:r>
      <w:r>
        <w:rPr/>
      </w:r>
      <w:r>
        <w:t xml:space="preserve">Is effective and enforceable between the parties and by or against third parties including assignees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Is not subject to cancellation, termination, modification, repudiation, excuse or substitution without the consent of the party to whom the promise runs.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This section does not affect the validity under any other law of a covenant in any lease contract making the lessee's promises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§2-1407. Irrevocable promises; finance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§2-1407. Irrevocable promises; finance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§2-1407. IRREVOCABLE PROMISES; FINANCE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