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Waiver of buyer's objections by failure to particularize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Waiver of buyer's objections by failure to particularize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§2-605. WAIVER OF BUYER'S OBJECTIONS BY FAILURE TO PARTICULARIZE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