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4-1105</w:t>
        <w:t xml:space="preserve">.  </w:t>
      </w:r>
      <w:r>
        <w:rPr>
          <w:b/>
        </w:rPr>
        <w:t xml:space="preserve">Other definitions</w:t>
      </w:r>
    </w:p>
    <w:p>
      <w:pPr>
        <w:jc w:val="both"/>
        <w:spacing w:before="100" w:after="100"/>
        <w:ind w:start="360"/>
        <w:ind w:firstLine="360"/>
      </w:pPr>
      <w:r>
        <w:rPr>
          <w:b/>
        </w:rPr>
        <w:t>(1)</w:t>
        <w:t xml:space="preserve">.  </w:t>
      </w:r>
      <w:r>
        <w:rPr>
          <w:b/>
        </w:rPr>
      </w:r>
      <w:r>
        <w:t xml:space="preserve"> </w:t>
      </w:r>
      <w:r>
        <w:t xml:space="preserve">In this Article:</w:t>
      </w:r>
    </w:p>
    <w:p>
      <w:pPr>
        <w:jc w:val="both"/>
        <w:spacing w:before="100" w:after="0"/>
        <w:ind w:start="720"/>
      </w:pPr>
      <w:r>
        <w:rPr/>
        <w:t>(a)</w:t>
        <w:t xml:space="preserve">.  </w:t>
      </w:r>
      <w:r>
        <w:rPr/>
      </w:r>
      <w:r>
        <w:t xml:space="preserve">"Authorized account" means a deposit account of a customer in a bank designated by the customer as a source of payment of payment orders issued by the customer to the bank.  If a customer does not so designate an account, any account of the customer is an authorized account if payment of a payment order from that account is not inconsistent with a restriction on the use of that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"Bank" means a person engaged in the business of banking and includes a savings bank, savings and loan association, credit union and trust company.  A branch or separate office of a bank is a separate bank for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"Customer" means a person, including a bank, having an account with a bank or from whom a bank has agreed to receive payment orders;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"Funds transfer business day" of a receiving bank means the part of a day during which the receiving bank is open for the receipt, processing and transmittal of payment orders and cancellations and amendments of payment orders;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(e)</w:t>
        <w:t xml:space="preserve">.  </w:t>
      </w:r>
      <w:r>
        <w:rPr/>
      </w:r>
      <w:r>
        <w:t xml:space="preserve">"Funds transfer system" means a wire transfer network, automated clearing house or other communication system of a clearing house or other association of banks through which a payment order by a bank may be transmitted to the bank to which the order is addressed; and</w:t>
      </w:r>
      <w:r>
        <w:t xml:space="preserve">  </w:t>
      </w:r>
      <w:r xmlns:wp="http://schemas.openxmlformats.org/drawingml/2010/wordprocessingDrawing" xmlns:w15="http://schemas.microsoft.com/office/word/2012/wordml">
        <w:rPr>
          <w:rFonts w:ascii="Arial" w:hAnsi="Arial" w:cs="Arial"/>
          <w:sz w:val="22"/>
          <w:szCs w:val="22"/>
        </w:rPr>
        <w:t xml:space="preserve">[PL 2009, c. 325, Pt. B, §17 (AMD); PL 2009, c. 325, Pt. B, §27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§18 (RP); PL 2009, c. 325, Pt. B, §27 (AFF).]</w:t>
      </w:r>
    </w:p>
    <w:p>
      <w:pPr>
        <w:jc w:val="both"/>
        <w:spacing w:before="100" w:after="0"/>
        <w:ind w:start="720"/>
      </w:pPr>
      <w:r>
        <w:rPr/>
        <w:t>(g)</w:t>
        <w:t xml:space="preserve">.  </w:t>
      </w:r>
      <w:r>
        <w:rPr/>
      </w:r>
      <w:r>
        <w:t xml:space="preserve">"Prove" with respect to a fact means to meet the burden of establishing the fact (</w:t>
      </w:r>
      <w:r>
        <w:t>section 1‑1201,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§19 (AMD); PL 2009, c. 325, Pt. B,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§§17-19 (AMD); PL 2009, c. 325, Pt. B, §27 (AFF).]</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48"/>
        <w:gridCol w:w="3254"/>
      </w:tblGrid>
      <w:tr>
        <w:trPr>
          <w:cantSplit/>
        </w:trPr>
        <w:tc>
          <w:tcPr>
            <w:tcW w:w="504" w:type="dxa"/>
          </w:tcPr>
          <w:p>
            <w:pPr>
              <w:jc w:val="both"/>
            </w:pPr>
          </w:p>
        </w:tc>
        <w:tc>
          <w:tcPr>
            <w:tcW w:w="4579" w:type="dxa"/>
          </w:tcPr>
          <w:p>
            <w:pPr>
              <w:jc w:val="left"/>
            </w:pPr>
            <w:r>
              <w:t xml:space="preserve">"Acceptance"</w:t>
            </w:r>
          </w:p>
        </w:tc>
        <w:tc>
          <w:tcPr>
            <w:tcW w:w="648" w:type="dxa"/>
          </w:tcPr>
          <w:p>
            <w:pPr>
              <w:jc w:val="both"/>
            </w:pPr>
          </w:p>
        </w:tc>
        <w:tc>
          <w:tcPr>
            <w:tcW w:w="3254" w:type="dxa"/>
          </w:tcPr>
          <w:p>
            <w:pPr>
              <w:jc w:val="left"/>
            </w:pPr>
            <w:r>
              <w:t>Section 4‑1209</w:t>
            </w:r>
          </w:p>
        </w:tc>
      </w:tr>
      <w:tr>
        <w:trPr>
          <w:cantSplit/>
        </w:trPr>
        <w:tc>
          <w:tcPr>
            <w:tcW w:w="504" w:type="dxa"/>
          </w:tcPr>
          <w:p>
            <w:pPr>
              <w:jc w:val="both"/>
            </w:pPr>
          </w:p>
        </w:tc>
        <w:tc>
          <w:tcPr>
            <w:tcW w:w="4579" w:type="dxa"/>
          </w:tcPr>
          <w:p>
            <w:pPr>
              <w:jc w:val="left"/>
            </w:pPr>
            <w:r>
              <w:t xml:space="preserve">"Beneficiary"</w:t>
            </w:r>
          </w:p>
        </w:tc>
        <w:tc>
          <w:tcPr>
            <w:tcW w:w="648" w:type="dxa"/>
          </w:tcPr>
          <w:p>
            <w:pPr>
              <w:jc w:val="both"/>
            </w:pPr>
          </w:p>
        </w:tc>
        <w:tc>
          <w:tcPr>
            <w:tcW w:w="3254" w:type="dxa"/>
          </w:tcPr>
          <w:p>
            <w:pPr>
              <w:jc w:val="left"/>
            </w:pPr>
            <w:r>
              <w:t xml:space="preserve">Section 4‑1103</w:t>
            </w:r>
          </w:p>
        </w:tc>
      </w:tr>
      <w:tr>
        <w:trPr>
          <w:cantSplit/>
        </w:trPr>
        <w:tc>
          <w:tcPr>
            <w:tcW w:w="504" w:type="dxa"/>
          </w:tcPr>
          <w:p>
            <w:pPr>
              <w:jc w:val="both"/>
            </w:pPr>
          </w:p>
        </w:tc>
        <w:tc>
          <w:tcPr>
            <w:tcW w:w="4579" w:type="dxa"/>
          </w:tcPr>
          <w:p>
            <w:pPr>
              <w:jc w:val="left"/>
            </w:pPr>
            <w:r>
              <w:t xml:space="preserve">"Beneficiary's bank"</w:t>
            </w:r>
          </w:p>
        </w:tc>
        <w:tc>
          <w:tcPr>
            <w:tcW w:w="648" w:type="dxa"/>
          </w:tcPr>
          <w:p>
            <w:pPr>
              <w:jc w:val="both"/>
            </w:pPr>
          </w:p>
        </w:tc>
        <w:tc>
          <w:tcPr>
            <w:tcW w:w="3254" w:type="dxa"/>
          </w:tcPr>
          <w:p>
            <w:pPr>
              <w:jc w:val="left"/>
            </w:pPr>
            <w:r>
              <w:t xml:space="preserve">Section 4‑1103</w:t>
            </w:r>
          </w:p>
        </w:tc>
      </w:tr>
      <w:tr>
        <w:trPr>
          <w:cantSplit/>
        </w:trPr>
        <w:tc>
          <w:tcPr>
            <w:tcW w:w="504" w:type="dxa"/>
          </w:tcPr>
          <w:p>
            <w:pPr>
              <w:jc w:val="both"/>
            </w:pPr>
          </w:p>
        </w:tc>
        <w:tc>
          <w:tcPr>
            <w:tcW w:w="4579" w:type="dxa"/>
          </w:tcPr>
          <w:p>
            <w:pPr>
              <w:jc w:val="left"/>
            </w:pPr>
            <w:r>
              <w:t xml:space="preserve">"Executed"</w:t>
            </w:r>
          </w:p>
        </w:tc>
        <w:tc>
          <w:tcPr>
            <w:tcW w:w="648" w:type="dxa"/>
          </w:tcPr>
          <w:p>
            <w:pPr>
              <w:jc w:val="both"/>
            </w:pPr>
          </w:p>
        </w:tc>
        <w:tc>
          <w:tcPr>
            <w:tcW w:w="3254" w:type="dxa"/>
          </w:tcPr>
          <w:p>
            <w:pPr>
              <w:jc w:val="left"/>
            </w:pPr>
            <w:r>
              <w:t xml:space="preserve">Section 4‑1301</w:t>
            </w:r>
          </w:p>
        </w:tc>
      </w:tr>
      <w:tr>
        <w:trPr>
          <w:cantSplit/>
        </w:trPr>
        <w:tc>
          <w:tcPr>
            <w:tcW w:w="504" w:type="dxa"/>
          </w:tcPr>
          <w:p>
            <w:pPr>
              <w:jc w:val="both"/>
            </w:pPr>
          </w:p>
        </w:tc>
        <w:tc>
          <w:tcPr>
            <w:tcW w:w="4579" w:type="dxa"/>
          </w:tcPr>
          <w:p>
            <w:pPr>
              <w:jc w:val="left"/>
            </w:pPr>
            <w:r>
              <w:t xml:space="preserve">"Execution date"</w:t>
            </w:r>
          </w:p>
        </w:tc>
        <w:tc>
          <w:tcPr>
            <w:tcW w:w="648" w:type="dxa"/>
          </w:tcPr>
          <w:p>
            <w:pPr>
              <w:jc w:val="both"/>
            </w:pPr>
          </w:p>
        </w:tc>
        <w:tc>
          <w:tcPr>
            <w:tcW w:w="3254" w:type="dxa"/>
          </w:tcPr>
          <w:p>
            <w:pPr>
              <w:jc w:val="left"/>
            </w:pPr>
            <w:r>
              <w:t>Section 4‑1301</w:t>
            </w:r>
          </w:p>
        </w:tc>
      </w:tr>
      <w:tr>
        <w:trPr>
          <w:cantSplit/>
        </w:trPr>
        <w:tc>
          <w:tcPr>
            <w:tcW w:w="504" w:type="dxa"/>
          </w:tcPr>
          <w:p>
            <w:pPr>
              <w:jc w:val="both"/>
            </w:pPr>
          </w:p>
        </w:tc>
        <w:tc>
          <w:tcPr>
            <w:tcW w:w="4579" w:type="dxa"/>
          </w:tcPr>
          <w:p>
            <w:pPr>
              <w:jc w:val="left"/>
            </w:pPr>
            <w:r>
              <w:t xml:space="preserve">"Funds transfer"</w:t>
            </w:r>
          </w:p>
        </w:tc>
        <w:tc>
          <w:tcPr>
            <w:tcW w:w="648" w:type="dxa"/>
          </w:tcPr>
          <w:p>
            <w:pPr>
              <w:jc w:val="both"/>
            </w:pPr>
          </w:p>
        </w:tc>
        <w:tc>
          <w:tcPr>
            <w:tcW w:w="3254" w:type="dxa"/>
          </w:tcPr>
          <w:p>
            <w:pPr>
              <w:jc w:val="left"/>
            </w:pPr>
            <w:r>
              <w:t xml:space="preserve">Section 4‑1104</w:t>
            </w:r>
          </w:p>
        </w:tc>
      </w:tr>
      <w:tr>
        <w:trPr>
          <w:cantSplit/>
        </w:trPr>
        <w:tc>
          <w:tcPr>
            <w:tcW w:w="504" w:type="dxa"/>
          </w:tcPr>
          <w:p>
            <w:pPr>
              <w:jc w:val="both"/>
            </w:pPr>
          </w:p>
        </w:tc>
        <w:tc>
          <w:tcPr>
            <w:tcW w:w="4579" w:type="dxa"/>
          </w:tcPr>
          <w:p>
            <w:pPr>
              <w:jc w:val="left"/>
            </w:pPr>
            <w:r>
              <w:t xml:space="preserve">"Funds transfer system rule"</w:t>
            </w:r>
          </w:p>
        </w:tc>
        <w:tc>
          <w:tcPr>
            <w:tcW w:w="648" w:type="dxa"/>
          </w:tcPr>
          <w:p>
            <w:pPr>
              <w:jc w:val="both"/>
            </w:pPr>
          </w:p>
        </w:tc>
        <w:tc>
          <w:tcPr>
            <w:tcW w:w="3254" w:type="dxa"/>
          </w:tcPr>
          <w:p>
            <w:pPr>
              <w:jc w:val="left"/>
            </w:pPr>
            <w:r>
              <w:t>Section 4‑1501</w:t>
            </w:r>
          </w:p>
        </w:tc>
      </w:tr>
      <w:tr>
        <w:trPr>
          <w:cantSplit/>
        </w:trPr>
        <w:tc>
          <w:tcPr>
            <w:tcW w:w="504" w:type="dxa"/>
          </w:tcPr>
          <w:p>
            <w:pPr>
              <w:jc w:val="both"/>
            </w:pPr>
          </w:p>
        </w:tc>
        <w:tc>
          <w:tcPr>
            <w:tcW w:w="4579" w:type="dxa"/>
          </w:tcPr>
          <w:p>
            <w:pPr>
              <w:jc w:val="left"/>
            </w:pPr>
            <w:r>
              <w:t xml:space="preserve">"Intermediary bank"</w:t>
            </w:r>
          </w:p>
        </w:tc>
        <w:tc>
          <w:tcPr>
            <w:tcW w:w="648" w:type="dxa"/>
          </w:tcPr>
          <w:p>
            <w:pPr>
              <w:jc w:val="both"/>
            </w:pPr>
          </w:p>
        </w:tc>
        <w:tc>
          <w:tcPr>
            <w:tcW w:w="3254" w:type="dxa"/>
          </w:tcPr>
          <w:p>
            <w:pPr>
              <w:jc w:val="left"/>
            </w:pPr>
            <w:r>
              <w:t xml:space="preserve">Section 4‑1104</w:t>
            </w:r>
          </w:p>
        </w:tc>
      </w:tr>
      <w:tr>
        <w:trPr>
          <w:cantSplit/>
        </w:trPr>
        <w:tc>
          <w:tcPr>
            <w:tcW w:w="504" w:type="dxa"/>
          </w:tcPr>
          <w:p>
            <w:pPr>
              <w:jc w:val="both"/>
            </w:pPr>
          </w:p>
        </w:tc>
        <w:tc>
          <w:tcPr>
            <w:tcW w:w="4579" w:type="dxa"/>
          </w:tcPr>
          <w:p>
            <w:pPr>
              <w:jc w:val="left"/>
            </w:pPr>
            <w:r>
              <w:t xml:space="preserve">"Originator"</w:t>
            </w:r>
          </w:p>
        </w:tc>
        <w:tc>
          <w:tcPr>
            <w:tcW w:w="648" w:type="dxa"/>
          </w:tcPr>
          <w:p>
            <w:pPr>
              <w:jc w:val="both"/>
            </w:pPr>
          </w:p>
        </w:tc>
        <w:tc>
          <w:tcPr>
            <w:tcW w:w="3254" w:type="dxa"/>
          </w:tcPr>
          <w:p>
            <w:pPr>
              <w:jc w:val="left"/>
            </w:pPr>
            <w:r>
              <w:t xml:space="preserve">Section 4‑1104</w:t>
            </w:r>
          </w:p>
        </w:tc>
      </w:tr>
      <w:tr>
        <w:trPr>
          <w:cantSplit/>
        </w:trPr>
        <w:tc>
          <w:tcPr>
            <w:tcW w:w="504" w:type="dxa"/>
          </w:tcPr>
          <w:p>
            <w:pPr>
              <w:jc w:val="both"/>
            </w:pPr>
          </w:p>
        </w:tc>
        <w:tc>
          <w:tcPr>
            <w:tcW w:w="4579" w:type="dxa"/>
          </w:tcPr>
          <w:p>
            <w:pPr>
              <w:jc w:val="left"/>
            </w:pPr>
            <w:r>
              <w:t xml:space="preserve">"Originator's bank"</w:t>
            </w:r>
          </w:p>
        </w:tc>
        <w:tc>
          <w:tcPr>
            <w:tcW w:w="648" w:type="dxa"/>
          </w:tcPr>
          <w:p>
            <w:pPr>
              <w:jc w:val="both"/>
            </w:pPr>
          </w:p>
        </w:tc>
        <w:tc>
          <w:tcPr>
            <w:tcW w:w="3254" w:type="dxa"/>
          </w:tcPr>
          <w:p>
            <w:pPr>
              <w:jc w:val="left"/>
            </w:pPr>
            <w:r>
              <w:t>Section 4‑1104</w:t>
            </w:r>
          </w:p>
        </w:tc>
      </w:tr>
      <w:tr>
        <w:trPr>
          <w:cantSplit/>
        </w:trPr>
        <w:tc>
          <w:tcPr>
            <w:tcW w:w="504" w:type="dxa"/>
          </w:tcPr>
          <w:p>
            <w:pPr>
              <w:jc w:val="both"/>
            </w:pPr>
          </w:p>
        </w:tc>
        <w:tc>
          <w:tcPr>
            <w:tcW w:w="4579" w:type="dxa"/>
          </w:tcPr>
          <w:p>
            <w:pPr>
              <w:jc w:val="left"/>
            </w:pPr>
            <w:r>
              <w:t xml:space="preserve">"Payment by beneficiary's bank to beneficiary"</w:t>
            </w:r>
          </w:p>
        </w:tc>
        <w:tc>
          <w:tcPr>
            <w:tcW w:w="648" w:type="dxa"/>
          </w:tcPr>
          <w:p>
            <w:pPr>
              <w:jc w:val="both"/>
            </w:pPr>
          </w:p>
        </w:tc>
        <w:tc>
          <w:tcPr>
            <w:tcW w:w="3254" w:type="dxa"/>
          </w:tcPr>
          <w:p>
            <w:pPr>
              <w:jc w:val="left"/>
            </w:pPr>
            <w:r>
              <w:t>Section 4‑1405</w:t>
            </w:r>
          </w:p>
        </w:tc>
      </w:tr>
      <w:tr>
        <w:trPr>
          <w:cantSplit/>
        </w:trPr>
        <w:tc>
          <w:tcPr>
            <w:tcW w:w="504" w:type="dxa"/>
          </w:tcPr>
          <w:p>
            <w:pPr>
              <w:jc w:val="both"/>
            </w:pPr>
          </w:p>
        </w:tc>
        <w:tc>
          <w:tcPr>
            <w:tcW w:w="4579" w:type="dxa"/>
          </w:tcPr>
          <w:p>
            <w:pPr>
              <w:jc w:val="left"/>
            </w:pPr>
            <w:r>
              <w:t xml:space="preserve">"Payment by originator to beneficiary"</w:t>
            </w:r>
          </w:p>
        </w:tc>
        <w:tc>
          <w:tcPr>
            <w:tcW w:w="648" w:type="dxa"/>
          </w:tcPr>
          <w:p>
            <w:pPr>
              <w:jc w:val="both"/>
            </w:pPr>
          </w:p>
        </w:tc>
        <w:tc>
          <w:tcPr>
            <w:tcW w:w="3254" w:type="dxa"/>
          </w:tcPr>
          <w:p>
            <w:pPr>
              <w:jc w:val="left"/>
            </w:pPr>
            <w:r>
              <w:t>Section 4‑1406</w:t>
            </w:r>
          </w:p>
        </w:tc>
      </w:tr>
      <w:tr>
        <w:trPr>
          <w:cantSplit/>
        </w:trPr>
        <w:tc>
          <w:tcPr>
            <w:tcW w:w="504" w:type="dxa"/>
          </w:tcPr>
          <w:p>
            <w:pPr>
              <w:jc w:val="both"/>
            </w:pPr>
          </w:p>
        </w:tc>
        <w:tc>
          <w:tcPr>
            <w:tcW w:w="4579" w:type="dxa"/>
          </w:tcPr>
          <w:p>
            <w:pPr>
              <w:jc w:val="left"/>
            </w:pPr>
            <w:r>
              <w:t xml:space="preserve">"Payment by sender to receiving bank"</w:t>
            </w:r>
          </w:p>
        </w:tc>
        <w:tc>
          <w:tcPr>
            <w:tcW w:w="648" w:type="dxa"/>
          </w:tcPr>
          <w:p>
            <w:pPr>
              <w:jc w:val="both"/>
            </w:pPr>
          </w:p>
        </w:tc>
        <w:tc>
          <w:tcPr>
            <w:tcW w:w="3254" w:type="dxa"/>
          </w:tcPr>
          <w:p>
            <w:pPr>
              <w:jc w:val="left"/>
            </w:pPr>
            <w:r>
              <w:t>Section 4‑1403</w:t>
            </w:r>
          </w:p>
        </w:tc>
      </w:tr>
      <w:tr>
        <w:trPr>
          <w:cantSplit/>
        </w:trPr>
        <w:tc>
          <w:tcPr>
            <w:tcW w:w="504" w:type="dxa"/>
          </w:tcPr>
          <w:p>
            <w:pPr>
              <w:jc w:val="both"/>
            </w:pPr>
          </w:p>
        </w:tc>
        <w:tc>
          <w:tcPr>
            <w:tcW w:w="4579" w:type="dxa"/>
          </w:tcPr>
          <w:p>
            <w:pPr>
              <w:jc w:val="left"/>
            </w:pPr>
            <w:r>
              <w:t xml:space="preserve">"Payment date"</w:t>
            </w:r>
          </w:p>
        </w:tc>
        <w:tc>
          <w:tcPr>
            <w:tcW w:w="648" w:type="dxa"/>
          </w:tcPr>
          <w:p>
            <w:pPr>
              <w:jc w:val="both"/>
            </w:pPr>
          </w:p>
        </w:tc>
        <w:tc>
          <w:tcPr>
            <w:tcW w:w="3254" w:type="dxa"/>
          </w:tcPr>
          <w:p>
            <w:pPr>
              <w:jc w:val="left"/>
            </w:pPr>
            <w:r>
              <w:t>Section 4‑1401</w:t>
            </w:r>
          </w:p>
        </w:tc>
      </w:tr>
      <w:tr>
        <w:trPr>
          <w:cantSplit/>
        </w:trPr>
        <w:tc>
          <w:tcPr>
            <w:tcW w:w="504" w:type="dxa"/>
          </w:tcPr>
          <w:p>
            <w:pPr>
              <w:jc w:val="both"/>
            </w:pPr>
          </w:p>
        </w:tc>
        <w:tc>
          <w:tcPr>
            <w:tcW w:w="4579" w:type="dxa"/>
          </w:tcPr>
          <w:p>
            <w:pPr>
              <w:jc w:val="left"/>
            </w:pPr>
            <w:r>
              <w:t xml:space="preserve">"Payment order"</w:t>
            </w:r>
          </w:p>
        </w:tc>
        <w:tc>
          <w:tcPr>
            <w:tcW w:w="648" w:type="dxa"/>
          </w:tcPr>
          <w:p>
            <w:pPr>
              <w:jc w:val="both"/>
            </w:pPr>
          </w:p>
        </w:tc>
        <w:tc>
          <w:tcPr>
            <w:tcW w:w="3254" w:type="dxa"/>
          </w:tcPr>
          <w:p>
            <w:pPr>
              <w:jc w:val="left"/>
            </w:pPr>
            <w:r>
              <w:t xml:space="preserve">Section 4‑1103</w:t>
            </w:r>
          </w:p>
        </w:tc>
      </w:tr>
      <w:tr>
        <w:trPr>
          <w:cantSplit/>
        </w:trPr>
        <w:tc>
          <w:tcPr>
            <w:tcW w:w="504" w:type="dxa"/>
          </w:tcPr>
          <w:p>
            <w:pPr>
              <w:jc w:val="both"/>
            </w:pPr>
          </w:p>
        </w:tc>
        <w:tc>
          <w:tcPr>
            <w:tcW w:w="4579" w:type="dxa"/>
          </w:tcPr>
          <w:p>
            <w:pPr>
              <w:jc w:val="left"/>
            </w:pPr>
            <w:r>
              <w:t xml:space="preserve">"Receiving bank"</w:t>
            </w:r>
          </w:p>
        </w:tc>
        <w:tc>
          <w:tcPr>
            <w:tcW w:w="648" w:type="dxa"/>
          </w:tcPr>
          <w:p>
            <w:pPr>
              <w:jc w:val="both"/>
            </w:pPr>
          </w:p>
        </w:tc>
        <w:tc>
          <w:tcPr>
            <w:tcW w:w="3254" w:type="dxa"/>
          </w:tcPr>
          <w:p>
            <w:pPr>
              <w:jc w:val="left"/>
            </w:pPr>
            <w:r>
              <w:t xml:space="preserve">Section 4‑1103</w:t>
            </w:r>
          </w:p>
        </w:tc>
      </w:tr>
      <w:tr>
        <w:trPr>
          <w:cantSplit/>
        </w:trPr>
        <w:tc>
          <w:tcPr>
            <w:tcW w:w="504" w:type="dxa"/>
          </w:tcPr>
          <w:p>
            <w:pPr>
              <w:jc w:val="both"/>
            </w:pPr>
          </w:p>
        </w:tc>
        <w:tc>
          <w:tcPr>
            <w:tcW w:w="4579" w:type="dxa"/>
          </w:tcPr>
          <w:p>
            <w:pPr>
              <w:jc w:val="left"/>
            </w:pPr>
            <w:r>
              <w:t xml:space="preserve">"Security procedure"</w:t>
            </w:r>
          </w:p>
        </w:tc>
        <w:tc>
          <w:tcPr>
            <w:tcW w:w="648" w:type="dxa"/>
          </w:tcPr>
          <w:p>
            <w:pPr>
              <w:jc w:val="both"/>
            </w:pPr>
          </w:p>
        </w:tc>
        <w:tc>
          <w:tcPr>
            <w:tcW w:w="3254" w:type="dxa"/>
          </w:tcPr>
          <w:p>
            <w:pPr>
              <w:jc w:val="left"/>
            </w:pPr>
            <w:r>
              <w:t>Section 4‑1201</w:t>
            </w:r>
          </w:p>
        </w:tc>
      </w:tr>
      <w:tr>
        <w:trPr>
          <w:cantSplit/>
        </w:trPr>
        <w:tc>
          <w:tcPr>
            <w:tcW w:w="504" w:type="dxa"/>
          </w:tcPr>
          <w:p>
            <w:pPr>
              <w:jc w:val="both"/>
            </w:pPr>
          </w:p>
        </w:tc>
        <w:tc>
          <w:tcPr>
            <w:tcW w:w="4579" w:type="dxa"/>
          </w:tcPr>
          <w:p>
            <w:pPr>
              <w:jc w:val="left"/>
            </w:pPr>
            <w:r>
              <w:t xml:space="preserve">"Sender"</w:t>
            </w:r>
          </w:p>
        </w:tc>
        <w:tc>
          <w:tcPr>
            <w:tcW w:w="648" w:type="dxa"/>
          </w:tcPr>
          <w:p>
            <w:pPr>
              <w:jc w:val="both"/>
            </w:pPr>
          </w:p>
        </w:tc>
        <w:tc>
          <w:tcPr>
            <w:tcW w:w="3254" w:type="dxa"/>
          </w:tcPr>
          <w:p>
            <w:pPr>
              <w:jc w:val="left"/>
            </w:pPr>
            <w:r>
              <w:t>Section 4‑1103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following definitions in </w:t>
      </w:r>
      <w:r>
        <w:t>Article 4</w:t>
      </w:r>
      <w:r>
        <w:t xml:space="preserve">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65"/>
        <w:gridCol w:w="662"/>
        <w:gridCol w:w="3269"/>
      </w:tblGrid>
      <w:tr>
        <w:trPr>
          <w:cantSplit/>
        </w:trPr>
        <w:tc>
          <w:tcPr>
            <w:tcW w:w="504" w:type="dxa"/>
          </w:tcPr>
          <w:p>
            <w:pPr>
              <w:jc w:val="both"/>
            </w:pPr>
          </w:p>
        </w:tc>
        <w:tc>
          <w:tcPr>
            <w:tcW w:w="4565" w:type="dxa"/>
          </w:tcPr>
          <w:p>
            <w:pPr>
              <w:jc w:val="left"/>
            </w:pPr>
            <w:r>
              <w:t xml:space="preserve">"Clearing house"</w:t>
            </w:r>
          </w:p>
        </w:tc>
        <w:tc>
          <w:tcPr>
            <w:tcW w:w="662" w:type="dxa"/>
          </w:tcPr>
          <w:p>
            <w:pPr>
              <w:jc w:val="both"/>
            </w:pPr>
          </w:p>
        </w:tc>
        <w:tc>
          <w:tcPr>
            <w:tcW w:w="3269" w:type="dxa"/>
          </w:tcPr>
          <w:p>
            <w:pPr>
              <w:jc w:val="left"/>
            </w:pPr>
            <w:r>
              <w:t xml:space="preserve">Section 4‑104</w:t>
            </w:r>
          </w:p>
        </w:tc>
      </w:tr>
      <w:tr>
        <w:trPr>
          <w:cantSplit/>
        </w:trPr>
        <w:tc>
          <w:tcPr>
            <w:tcW w:w="504" w:type="dxa"/>
          </w:tcPr>
          <w:p>
            <w:pPr>
              <w:jc w:val="both"/>
            </w:pPr>
          </w:p>
        </w:tc>
        <w:tc>
          <w:tcPr>
            <w:tcW w:w="4565" w:type="dxa"/>
          </w:tcPr>
          <w:p>
            <w:pPr>
              <w:jc w:val="left"/>
            </w:pPr>
            <w:r>
              <w:t xml:space="preserve">"Item"</w:t>
            </w:r>
          </w:p>
        </w:tc>
        <w:tc>
          <w:tcPr>
            <w:tcW w:w="662" w:type="dxa"/>
          </w:tcPr>
          <w:p>
            <w:pPr>
              <w:jc w:val="both"/>
            </w:pPr>
          </w:p>
        </w:tc>
        <w:tc>
          <w:tcPr>
            <w:tcW w:w="3269" w:type="dxa"/>
          </w:tcPr>
          <w:p>
            <w:pPr>
              <w:jc w:val="left"/>
            </w:pPr>
            <w:r>
              <w:t xml:space="preserve">Section 4‑104</w:t>
            </w:r>
          </w:p>
        </w:tc>
      </w:tr>
      <w:tr>
        <w:trPr>
          <w:cantSplit/>
        </w:trPr>
        <w:tc>
          <w:tcPr>
            <w:tcW w:w="504" w:type="dxa"/>
          </w:tcPr>
          <w:p>
            <w:pPr>
              <w:jc w:val="both"/>
            </w:pPr>
          </w:p>
        </w:tc>
        <w:tc>
          <w:tcPr>
            <w:tcW w:w="4565" w:type="dxa"/>
          </w:tcPr>
          <w:p>
            <w:pPr>
              <w:jc w:val="left"/>
            </w:pPr>
            <w:r>
              <w:t xml:space="preserve">"Suspends payments"</w:t>
            </w:r>
          </w:p>
        </w:tc>
        <w:tc>
          <w:tcPr>
            <w:tcW w:w="662" w:type="dxa"/>
          </w:tcPr>
          <w:p>
            <w:pPr>
              <w:jc w:val="both"/>
            </w:pPr>
          </w:p>
        </w:tc>
        <w:tc>
          <w:tcPr>
            <w:tcW w:w="3269" w:type="dxa"/>
          </w:tcPr>
          <w:p>
            <w:pPr>
              <w:jc w:val="left"/>
            </w:pPr>
            <w:r>
              <w:t>Section 4‑104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§§17-19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§4-1105. Other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§4-1105. Other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§4-1105. OTHER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