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7-1210</w:t>
        <w:t xml:space="preserve">.  </w:t>
      </w:r>
      <w:r>
        <w:rPr>
          <w:b/>
        </w:rPr>
        <w:t xml:space="preserve">Enforcement of warehouse's lien</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warehouse's lien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warehouse may enforce its lien on goods, other than goods stored by a merchant in the course of its business, only if the following requirements are satisfied:</w:t>
      </w:r>
    </w:p>
    <w:p>
      <w:pPr>
        <w:jc w:val="both"/>
        <w:spacing w:before="100" w:after="0"/>
        <w:ind w:start="720"/>
      </w:pPr>
      <w:r>
        <w:rPr/>
        <w:t>(a)</w:t>
        <w:t xml:space="preserve">.  </w:t>
      </w:r>
      <w:r>
        <w:rPr/>
      </w:r>
      <w:r>
        <w:t xml:space="preserve">All persons known to claim an interest in the goods must be notified;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sale must conform to the terms of the notification;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sale must be held at the nearest suitable place to where the goods are held or stored;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After the expiration of the time given in the notification, an advertisement of the sale must be published once a week for 2 weeks consecutively in a newspaper of general circulation where the sale is to be held.  The advertisement must include a description of the goods, the name of the person on whose account the goods are being held and the time and place of the sale.  The sale must take place at least 15 days after the first publication.  If there is no newspaper of general circulation where the sale is to be held, the advertisement must be posted at least 10 days before the sale in not fewer than 6 conspicuous places in the neighborhood of the proposed sale.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warehouse subject to the terms of the receipt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may buy at any public sale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purchaser in good faith of goods sold to enforce a warehouse's lien takes the goods free of any rights of persons against which the lien was valid, despite the warehouse's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A warehouse may satisfy its lien from the proceeds of any sale pursuant to this section but shall hold the balance, if any, for delivery on demand to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If a lien is on goods stored by a merchant in the course of its business, the lien may be enforced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(9)</w:t>
        <w:t xml:space="preserve">.  </w:t>
      </w:r>
      <w:r>
        <w:rPr>
          <w:b/>
        </w:rPr>
      </w:r>
      <w:r>
        <w:t xml:space="preserve"> </w:t>
      </w:r>
      <w:r>
        <w:t xml:space="preserve">A warehouse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§7-1210. Enforcement of warehouse's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§7-1210. Enforcement of warehouse's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§7-1210. ENFORCEMENT OF WAREHOUSE'S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