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7-1507</w:t>
        <w:t xml:space="preserve">.  </w:t>
      </w:r>
      <w:r>
        <w:rPr>
          <w:b/>
        </w:rPr>
        <w:t xml:space="preserve">Warranties on negotiation or delivery of document of title</w:t>
      </w:r>
    </w:p>
    <w:p>
      <w:pPr>
        <w:jc w:val="both"/>
        <w:spacing w:before="100" w:after="100"/>
        <w:ind w:start="360"/>
        <w:ind w:firstLine="360"/>
      </w:pPr>
      <w:r>
        <w:rPr/>
      </w:r>
      <w:r>
        <w:rPr/>
      </w:r>
      <w:r>
        <w:t xml:space="preserve">If a person negotiates or delivers a document of title for value, otherwise than as a mere intermediary under </w:t>
      </w:r>
      <w:r>
        <w:t>section 7‑1508</w:t>
      </w:r>
      <w:r>
        <w:t xml:space="preserve">, unless otherwise agreed, the transferor, in addition to any warranty made in selling or leasing the goods, warrants to its immediate purchaser only that: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is genuine;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transferor does not have knowledge of any fact that would impair the document's validity or worth;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The negotiation or delivery is rightful and fully effective with respect to the title to the document and the goods it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§7-1507. Warranties on negotiation or delivery of document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§7-1507. Warranties on negotiation or delivery of document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§7-1507. WARRANTIES ON NEGOTIATION OR DELIVERY OF DOCUMENT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