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8-1104</w:t>
        <w:t xml:space="preserve">.  </w:t>
      </w:r>
      <w:r>
        <w:rPr>
          <w:b/>
        </w:rPr>
        <w:t xml:space="preserve">Acquisition of security or financial asset or interest in a security or financial asset</w:t>
      </w:r>
    </w:p>
    <w:p>
      <w:pPr>
        <w:jc w:val="both"/>
        <w:spacing w:before="100" w:after="100"/>
        <w:ind w:start="360"/>
        <w:ind w:firstLine="360"/>
      </w:pPr>
      <w:r>
        <w:rPr>
          <w:b/>
        </w:rPr>
        <w:t>(1)</w:t>
        <w:t xml:space="preserve">.  </w:t>
      </w:r>
      <w:r>
        <w:rPr>
          <w:b/>
        </w:rPr>
      </w:r>
      <w:r>
        <w:t xml:space="preserve"> </w:t>
      </w:r>
      <w:r>
        <w:t xml:space="preserve">A person acquires a security or an interest in a security, under this Article if:</w:t>
      </w:r>
    </w:p>
    <w:p>
      <w:pPr>
        <w:jc w:val="both"/>
        <w:spacing w:before="100" w:after="0"/>
        <w:ind w:start="720"/>
      </w:pPr>
      <w:r>
        <w:rPr/>
        <w:t>(a)</w:t>
        <w:t xml:space="preserve">.  </w:t>
      </w:r>
      <w:r>
        <w:rPr/>
      </w:r>
      <w:r>
        <w:t xml:space="preserve">The person is a purchaser to whom a security is delivered pursuant to </w:t>
      </w:r>
      <w:r>
        <w:t>section 8‑1301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acquires a security entitlement to the security pursuant to </w:t>
      </w:r>
      <w:r>
        <w:t>section 8‑1501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acquires a financial asset, other than a security or an interest in a security, under this Article if the person acquires a security entitlement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person who acquires a security entitlement to a security or other financial asset has the rights specified in </w:t>
      </w:r>
      <w:r>
        <w:t>Part 5</w:t>
      </w:r>
      <w:r>
        <w:t xml:space="preserve"> but is a purchaser of any security, security entitlement or other financial asset held by the securities intermediary only to the extent provided in </w:t>
      </w:r>
      <w:r>
        <w:t>Section 8‑1503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§8-1104. Acquisition of security or financial asset or interest in a security or financial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§8-1104. Acquisition of security or financial asset or interest in a security or financial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§8-1104. ACQUISITION OF SECURITY OR FINANCIAL ASSET OR INTEREST IN A SECURITY OR FINANCIAL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