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9-1306-B</w:t>
        <w:t xml:space="preserve">.  </w:t>
      </w:r>
      <w:r>
        <w:rPr>
          <w:b/>
        </w:rPr>
        <w:t xml:space="preserve">Law governing perfection and priority of security interests in controllable accounts, controllable electronic records and controllable payment intangibles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the local law of the controllable electronic record's jurisdiction specified in </w:t>
      </w:r>
      <w:r>
        <w:t>section 12‑107, subsection 3, paragraphs (c)</w:t>
      </w:r>
      <w:r>
        <w:t xml:space="preserve"> and </w:t>
      </w:r>
      <w:r>
        <w:t>(d)</w:t>
      </w:r>
      <w:r>
        <w:t xml:space="preserve"> governs perfection, the effect of perfection or nonperfection and the priority of a security interest in a controllable electronic record and a security interest in a controllable account or controllable payment intangible evidenced by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w:t>
      </w:r>
    </w:p>
    <w:p>
      <w:pPr>
        <w:jc w:val="both"/>
        <w:spacing w:before="100" w:after="100"/>
        <w:ind w:start="360"/>
        <w:ind w:firstLine="360"/>
      </w:pPr>
      <w:r>
        <w:rPr>
          <w:b/>
        </w:rPr>
        <w:t>(2)</w:t>
        <w:t xml:space="preserve">.  </w:t>
      </w:r>
      <w:r>
        <w:rPr>
          <w:b/>
        </w:rPr>
      </w:r>
      <w:r>
        <w:t xml:space="preserve"> </w:t>
      </w:r>
      <w:r>
        <w:t xml:space="preserve">The local law of the jurisdiction in which the debtor is located governs:</w:t>
      </w:r>
    </w:p>
    <w:p>
      <w:pPr>
        <w:jc w:val="both"/>
        <w:spacing w:before="100" w:after="0"/>
        <w:ind w:start="720"/>
      </w:pPr>
      <w:r>
        <w:rPr/>
        <w:t>(a)</w:t>
        <w:t xml:space="preserve">.  </w:t>
      </w:r>
      <w:r>
        <w:rPr/>
      </w:r>
      <w:r>
        <w:t xml:space="preserve">Perfection of a security interest in a controllable account, controllable electronic record or controllable payment intangible by filing; and</w:t>
      </w:r>
      <w:r>
        <w:t xml:space="preserve">  </w:t>
      </w:r>
      <w:r xmlns:wp="http://schemas.openxmlformats.org/drawingml/2010/wordprocessingDrawing" xmlns:w15="http://schemas.microsoft.com/office/word/2012/wordml">
        <w:rPr>
          <w:rFonts w:ascii="Arial" w:hAnsi="Arial" w:cs="Arial"/>
          <w:sz w:val="22"/>
          <w:szCs w:val="22"/>
        </w:rPr>
        <w:t xml:space="preserve">[PL 2023, c. 669, Pt. A, §101 (NEW); PL 2023, c. 669, Pt. E, §1 (AFF).]</w:t>
      </w:r>
    </w:p>
    <w:p>
      <w:pPr>
        <w:jc w:val="both"/>
        <w:spacing w:before="100" w:after="0"/>
        <w:ind w:start="720"/>
      </w:pPr>
      <w:r>
        <w:rPr/>
        <w:t>(b)</w:t>
        <w:t xml:space="preserve">.  </w:t>
      </w:r>
      <w:r>
        <w:rPr/>
      </w:r>
      <w:r>
        <w:t xml:space="preserve">Automatic perfection of a security interest in a controllable payment intangible created by a sale of the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A, §101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§9-1306-B. Law governing perfection and priority of security interests in controllable accounts, controllable electronic records and controllable payment intangibles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§9-1306-B. Law governing perfection and priority of security interests in controllable accounts, controllable electronic records and controllable payment intangibles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§9-1306-B. LAW GOVERNING PERFECTION AND PRIORITY OF SECURITY INTERESTS IN CONTROLLABLE ACCOUNTS, CONTROLLABLE ELECTRONIC RECORDS AND CONTROLLABLE PAYMENT INTANGIBLES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