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09. Security interest perfected upon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9. Security interest perfected upon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9. SECURITY INTEREST PERFECTED UPON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