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9-1311</w:t>
        <w:t xml:space="preserve">.  </w:t>
      </w:r>
      <w:r>
        <w:rPr>
          <w:b/>
        </w:rPr>
        <w:t xml:space="preserve">Perfection of security interests in property subject to certain statutes, regulations and treaties</w:t>
      </w:r>
    </w:p>
    <w:p>
      <w:pPr>
        <w:jc w:val="both"/>
        <w:spacing w:before="100" w:after="100"/>
        <w:ind w:start="360"/>
        <w:ind w:firstLine="360"/>
      </w:pPr>
      <w:r>
        <w:rPr>
          <w:b/>
        </w:rPr>
        <w:t>(1)</w:t>
        <w:t xml:space="preserve">.  </w:t>
      </w:r>
      <w:r>
        <w:rPr>
          <w:b/>
        </w:rPr>
      </w:r>
      <w:r>
        <w:t xml:space="preserve"> </w:t>
      </w:r>
      <w:r>
        <w:t xml:space="preserve">Except as otherwise provided in </w:t>
      </w:r>
      <w:r>
        <w:t>subsection (4)</w:t>
      </w:r>
      <w:r>
        <w:t xml:space="preserve">, the filing of a financing statement is not necessary or effective to perfect a security interest in property subject to:</w:t>
      </w:r>
    </w:p>
    <w:p>
      <w:pPr>
        <w:jc w:val="both"/>
        <w:spacing w:before="100" w:after="0"/>
        <w:ind w:start="720"/>
      </w:pPr>
      <w:r>
        <w:rPr/>
        <w:t>(a)</w:t>
        <w:t xml:space="preserve">.  </w:t>
      </w:r>
      <w:r>
        <w:rPr/>
      </w:r>
      <w:r>
        <w:t xml:space="preserve">A statute, regulation, or treaty of the United States whose requirements for a security interest's obtaining priority over the rights of a lien creditor with respect to the property preempt </w:t>
      </w:r>
      <w:r>
        <w:t>section 9‑1310,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Title 29‑A, chapter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jurisdiction that provides for a security interest to be indicated on a certificate of title as a condition or result of the security interest's obtaining priority over the rights of a lien creditor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2013, c. 317,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§13 (AMD).]</w:t>
      </w:r>
    </w:p>
    <w:p>
      <w:pPr>
        <w:jc w:val="both"/>
        <w:spacing w:before="100" w:after="0"/>
        <w:ind w:start="360"/>
        <w:ind w:firstLine="360"/>
      </w:pPr>
      <w:r>
        <w:rPr>
          <w:b/>
        </w:rPr>
        <w:t>(2)</w:t>
        <w:t xml:space="preserve">.  </w:t>
      </w:r>
      <w:r>
        <w:rPr>
          <w:b/>
        </w:rPr>
      </w:r>
      <w:r>
        <w:t xml:space="preserve"> </w:t>
      </w:r>
      <w:r>
        <w:t xml:space="preserve">Compliance with the requirements of a statute, regulation or treaty described in </w:t>
      </w:r>
      <w:r>
        <w:t>subsection (1)</w:t>
      </w:r>
      <w:r>
        <w:t xml:space="preserve"> for obtaining priority over the rights of a lien creditor is equivalent to the filing of a financing statement under this Article.  Except as otherwise provided in </w:t>
      </w:r>
      <w:r>
        <w:t>subsection (4)</w:t>
      </w:r>
      <w:r>
        <w:t xml:space="preserve"> and </w:t>
      </w:r>
      <w:r>
        <w:t>sections 9‑1313</w:t>
      </w:r>
      <w:r>
        <w:t xml:space="preserve"> and </w:t>
      </w:r>
      <w:r>
        <w:t>9‑1316, subsections (4)</w:t>
      </w:r>
      <w:r>
        <w:t xml:space="preserve"> and </w:t>
      </w:r>
      <w:r>
        <w:t>(5)</w:t>
      </w:r>
      <w:r>
        <w:t xml:space="preserve"> for goods covered by a certificate of title, a security interest in property subject to a statute, regulation or treaty described in subsection (1) may be perfected only by compliance with those requirements, and a security interest so perfected remains perfected notwithstanding a change in the use or transfer of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and </w:t>
      </w:r>
      <w:r>
        <w:t>section 9‑1316, subsection (4)</w:t>
      </w:r>
      <w:r>
        <w:t xml:space="preserve"> and </w:t>
      </w:r>
      <w:r>
        <w:t>(5)</w:t>
      </w:r>
      <w:r>
        <w:t xml:space="preserve">, duration and renewal of perfection of a security interest perfected by compliance with the requirements prescribed by a statute, regulation or treaty described in </w:t>
      </w:r>
      <w:r>
        <w:t>subsection (1)</w:t>
      </w:r>
      <w:r>
        <w:t xml:space="preserve"> are governed by the statute, regulation or treaty.  In other respects, the security interest is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During any period in which collateral subject to a statute specified in </w:t>
      </w:r>
      <w:r>
        <w:t>subsection (1), paragraph (b)</w:t>
      </w:r>
      <w:r>
        <w:t xml:space="preserve">, is inventory held for sale or lease by a person or leased by that person as lessor and that person is in the business of selling goods of that kind, this section does not apply to a security interest in that collateral created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§9-1311. Perfection of security interests in property subject to certain statutes, regulations and treaties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§9-1311. Perfection of security interests in property subject to certain statutes, regulations and treaties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§9-1311. PERFECTION OF SECURITY INTERESTS IN PROPERTY SUBJECT TO CERTAIN STATUTES, REGULATIONS AND TREATIES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