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9-1404</w:t>
        <w:t xml:space="preserve">.  </w:t>
      </w:r>
      <w:r>
        <w:rPr>
          <w:b/>
        </w:rPr>
        <w:t xml:space="preserve">Rights acquired by assignee; claims and defenses against assignee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Unless an account debtor has made an enforceable agreement not to assert defenses or claims, and subject to </w:t>
      </w:r>
      <w:r>
        <w:t>subsections (2)</w:t>
      </w:r>
      <w:r>
        <w:t xml:space="preserve"> through </w:t>
      </w:r>
      <w:r>
        <w:t>(5)</w:t>
      </w:r>
      <w:r>
        <w:t xml:space="preserve">, the rights of an assignee are subject to:</w:t>
      </w:r>
    </w:p>
    <w:p>
      <w:pPr>
        <w:jc w:val="both"/>
        <w:spacing w:before="100" w:after="0"/>
        <w:ind w:start="720"/>
      </w:pPr>
      <w:r>
        <w:rPr/>
        <w:t>(a)</w:t>
        <w:t xml:space="preserve">.  </w:t>
      </w:r>
      <w:r>
        <w:rPr/>
      </w:r>
      <w:r>
        <w:t xml:space="preserve">All terms of the agreement between the account debtor and assignor and any defense or claim in recoupment arising from the transaction that gave rise to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Any other defense or claim of the account debtor against the assignor that accrues before the account debtor receives a notification of the assignment authenticated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Any other defense or claim of the account debtor against the assignor that accrues before the account debtor receives a notification of the assignment signed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2023, c. 669, Pt. A, §136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§136 (AMD);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(4)</w:t>
      </w:r>
      <w:r>
        <w:t xml:space="preserve">, the claim of an account debtor against an assignor may be asserted against an assignee under </w:t>
      </w:r>
      <w:r>
        <w:t>subsection (1)</w:t>
      </w:r>
      <w:r>
        <w:t xml:space="preserve"> only to reduce the amount the account debtor owes.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§9-1404. Rights acquired by assignee; claims and defenses against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§9-1404. Rights acquired by assignee; claims and defenses against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§9-1404. RIGHTS ACQUIRED BY ASSIGNEE; CLAIMS AND DEFENSES AGAINST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