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§9-1504. Indication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§9-1504. Indication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§9-1504. INDICATION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