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secured party does not receive, within the time set forth in </w:t>
      </w:r>
      <w:r>
        <w:t>subsection (4)</w:t>
      </w:r>
      <w:r>
        <w:t xml:space="preserve">, a notification of objection to the proposal signed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669, Pt. A, §160 (AMD); PL 2023, c. 669, Pt. E, §1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§160 (AMD); PL 2023, c. 669, Pt. E, §1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b/>
        </w:rPr>
        <w:t>(TEXT EFFECTIVE UNTIL 7/01/25)</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secured party consents to the acceptance in a signed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§161 (AMD); PL 2023, c. 669, Pt. E, §1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signed after default; and</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signed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signed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§162 (AMD); PL 2023, c. 669, Pt. E, §1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Within any longer period to which the debtor and all secondary obligors have agreed in an agreement to that effect entered into and signed after default.</w:t>
      </w:r>
      <w:r>
        <w:t xml:space="preserve">  </w:t>
      </w:r>
      <w:r xmlns:wp="http://schemas.openxmlformats.org/drawingml/2010/wordprocessingDrawing" xmlns:w15="http://schemas.microsoft.com/office/word/2012/wordml">
        <w:rPr>
          <w:rFonts w:ascii="Arial" w:hAnsi="Arial" w:cs="Arial"/>
          <w:sz w:val="22"/>
          <w:szCs w:val="22"/>
        </w:rPr>
        <w:t xml:space="preserve">[PL 2023, c. 669, Pt. A, §163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§163 (AMD); PL 2023, c. 669, Pt. E, §1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§§160-163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§9-1620. Acceptance of collateral in full or partial satisfaction of obligation; compulsory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§9-1620. Acceptance of collateral in full or partial satisfaction of obligation; compulsory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§9-1620. ACCEPTANCE OF COLLATERAL IN FULL OR PARTIAL SATISFACTION OF OBLIGATION; COMPULSORY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