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9-1707</w:t>
        <w:t xml:space="preserve">.  </w:t>
      </w:r>
      <w:r>
        <w:rPr>
          <w:b/>
        </w:rPr>
        <w:t xml:space="preserve">Amendment of preeffective-date financing statement</w:t>
      </w:r>
    </w:p>
    <w:p>
      <w:pPr>
        <w:jc w:val="both"/>
        <w:spacing w:before="100" w:after="0"/>
        <w:ind w:start="360"/>
        <w:ind w:firstLine="360"/>
      </w:pPr>
      <w:r>
        <w:rPr>
          <w:b/>
        </w:rPr>
        <w:t>(1)</w:t>
        <w:t xml:space="preserve">.  </w:t>
      </w:r>
      <w:r>
        <w:rPr>
          <w:b/>
        </w:rPr>
      </w:r>
      <w:r>
        <w:t xml:space="preserve"> </w:t>
      </w:r>
      <w:r>
        <w:t xml:space="preserve">In this section, "preeffective-date financing statement" means a financing statement filed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After this Article takes effect, a person may add or delete collateral covered by, continue or terminate the effectiveness of, or otherwise amend the information provided in, a preeffective-date financing statement only in accordance with the law of the jurisdiction governing perfection as provided in </w:t>
      </w:r>
      <w:r>
        <w:t>Part 3</w:t>
      </w:r>
      <w:r>
        <w:t xml:space="preserve">.  However, the effectiveness of a preeffective-date financing statement also may be terminated in accordance with the law of the jurisdiction in which the financing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(4)</w:t>
      </w:r>
      <w:r>
        <w:t xml:space="preserve">, if the law of this State governs perfection of a security interest, the information in a preeffective-date financing statement may be amended after this Article takes effect only if:</w:t>
      </w:r>
    </w:p>
    <w:p>
      <w:pPr>
        <w:jc w:val="both"/>
        <w:spacing w:before="100" w:after="0"/>
        <w:ind w:start="720"/>
      </w:pPr>
      <w:r>
        <w:rPr/>
        <w:t>(a)</w:t>
        <w:t xml:space="preserve">.  </w:t>
      </w:r>
      <w:r>
        <w:rPr/>
      </w:r>
      <w:r>
        <w:t xml:space="preserve">The preeffective-date financing statement and an amendment are filed in the office specified in </w:t>
      </w:r>
      <w:r>
        <w:t>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amendment is filed in the office specified in </w:t>
      </w:r>
      <w:r>
        <w:t>section 9‑1501</w:t>
      </w:r>
      <w:r>
        <w:t xml:space="preserve"> concurrently with or after the filing in that office of an initial financing statement that satisfies </w:t>
      </w:r>
      <w:r>
        <w:t>section 9‑1706,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initial financing statement that provides the information as amended and satisfies </w:t>
      </w:r>
      <w:r>
        <w:t>section 9‑1706, subsection (3)</w:t>
      </w:r>
      <w:r>
        <w:t xml:space="preserve"> is filed in the office specified in </w:t>
      </w:r>
      <w:r>
        <w:t>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the law of this State governs perfection of a security interest, the effectiveness of a preeffective-date financing statement may be continued only under </w:t>
      </w:r>
      <w:r>
        <w:t>section 9‑1705, subsections (4)</w:t>
      </w:r>
      <w:r>
        <w:t xml:space="preserve"> and </w:t>
      </w:r>
      <w:r>
        <w:t>(6)</w:t>
      </w:r>
      <w:r>
        <w:t xml:space="preserve"> or </w:t>
      </w:r>
      <w:r>
        <w:t>section 9‑1706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Whether or not the law of this State governs perfection of a security interest, the effectiveness of a preeffective-date financing statement filed in this State may be terminated after this Article takes effect by filing a termination statement in the office in which the preeffective-date financing statement is filed, unless an initial financing statement that satisfies </w:t>
      </w:r>
      <w:r>
        <w:t>section 9‑1706, subsection (3)</w:t>
      </w:r>
      <w:r>
        <w:t xml:space="preserve"> has been filed in the office specified by the law of the jurisdiction governing perfection as provided in </w:t>
      </w:r>
      <w:r>
        <w:t>Part 3</w:t>
      </w:r>
      <w:r>
        <w:t xml:space="preserve"> as the office in which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§9-1707. Amendment of preeffective-date financing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§9-1707. Amendment of preeffective-date financing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§9-1707. AMENDMENT OF PREEFFECTIVE-DATE FINANCING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