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10052-A</w:t>
        <w:t xml:space="preserve">.  </w:t>
      </w:r>
      <w:r>
        <w:rPr>
          <w:b/>
        </w:rPr>
        <w:t xml:space="preserve">Division of Engineering</w:t>
      </w:r>
    </w:p>
    <w:p>
      <w:pPr>
        <w:jc w:val="both"/>
        <w:spacing w:before="100" w:after="100"/>
        <w:ind w:start="360"/>
        <w:ind w:firstLine="360"/>
      </w:pPr>
      <w:r>
        <w:rPr/>
      </w:r>
      <w:r>
        <w:rPr/>
      </w:r>
      <w:r>
        <w:t xml:space="preserve">The Division of Engineering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the design, maintenance and repair of department-owned facilities, including the preparation of a capital improvement plan to be printed in the budget document.</w:t>
      </w:r>
      <w:r>
        <w:t xml:space="preserve">  </w:t>
      </w:r>
      <w:r xmlns:wp="http://schemas.openxmlformats.org/drawingml/2010/wordprocessingDrawing" xmlns:w15="http://schemas.microsoft.com/office/word/2012/wordml">
        <w:rPr>
          <w:rFonts w:ascii="Arial" w:hAnsi="Arial" w:cs="Arial"/>
          <w:sz w:val="22"/>
          <w:szCs w:val="22"/>
        </w:rPr>
        <w:t xml:space="preserve">[PL 2011, c. 253,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§10052-A. Division of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§10052-A. Division of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§10052-A. DIVISION OF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