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§10903-A. Outdoor ethics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§10903-A. OUTDOOR ETHICS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