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Placing of bear bait</w:t>
      </w:r>
    </w:p>
    <w:p>
      <w:pPr>
        <w:jc w:val="both"/>
        <w:spacing w:before="100" w:after="100"/>
        <w:ind w:start="360"/>
        <w:ind w:firstLine="360"/>
      </w:pPr>
      <w:r>
        <w:rPr>
          <w:b/>
        </w:rPr>
        <w:t>1</w:t>
        <w:t xml:space="preserve">.  </w:t>
      </w:r>
      <w:r>
        <w:rPr>
          <w:b/>
        </w:rPr>
        <w:t xml:space="preserve">Bear baiting; penalty.</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100"/>
        <w:ind w:start="360"/>
        <w:ind w:firstLine="360"/>
      </w:pPr>
      <w:r>
        <w:rPr>
          <w:b/>
        </w:rPr>
        <w:t>1-A</w:t>
        <w:t xml:space="preserve">.  </w:t>
      </w:r>
      <w:r>
        <w:rPr>
          <w:b/>
        </w:rPr>
        <w:t xml:space="preserve"> Prohibitions; penalty.</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(RP);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PL 2023, c. 431, §9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§11301. Placing of bear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Placing of bear bait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§11301. PLACING OF BEAR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