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11552</w:t>
        <w:t xml:space="preserve">.  </w:t>
      </w:r>
      <w:r>
        <w:rPr>
          <w:b/>
        </w:rPr>
        <w:t xml:space="preserve">Moose hunting areas</w:t>
      </w:r>
    </w:p>
    <w:p>
      <w:pPr>
        <w:jc w:val="both"/>
        <w:spacing w:before="100" w:after="0"/>
        <w:ind w:start="360"/>
        <w:ind w:firstLine="360"/>
      </w:pPr>
      <w:r>
        <w:rPr>
          <w:b/>
        </w:rPr>
        <w:t>1</w:t>
        <w:t xml:space="preserve">.  </w:t>
      </w:r>
      <w:r>
        <w:rPr>
          <w:b/>
        </w:rPr>
        <w:t xml:space="preserve">Areas open to moose hunting.</w:t>
        <w:t xml:space="preserve"> </w:t>
      </w:r>
      <w:r>
        <w:t xml:space="preserve"> </w:t>
      </w:r>
      <w:r>
        <w:t xml:space="preserve">The commissioner may designate by rule areas of the State open to moose hunting.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Moose management.</w:t>
        <w:t xml:space="preserve"> </w:t>
      </w:r>
      <w:r>
        <w:t xml:space="preserve"> </w:t>
      </w:r>
      <w:r>
        <w:t xml:space="preserve">To effectively manage the moose herd in the State, the commissioner may by rule establish:</w:t>
      </w:r>
    </w:p>
    <w:p>
      <w:pPr>
        <w:jc w:val="both"/>
        <w:spacing w:before="100" w:after="0"/>
        <w:ind w:start="720"/>
      </w:pPr>
      <w:r>
        <w:rPr/>
        <w:t>A</w:t>
        <w:t xml:space="preserve">.  </w:t>
      </w:r>
      <w:r>
        <w:rPr/>
      </w:r>
      <w:r>
        <w:t xml:space="preserve">The number of moose permits to be issued every year, including a percentage for antlerless moose;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length of the moose hunting season;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timing of the moose hunting season.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228,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2023, c. 228,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§11552. Moose hunting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§11552. Moose hunting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§11552. MOOSE HUNTING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