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11651-A</w:t>
        <w:t xml:space="preserve">.  </w:t>
      </w:r>
      <w:r>
        <w:rPr>
          <w:b/>
        </w:rPr>
        <w:t xml:space="preserve">Hunting moose after having killed one</w:t>
      </w:r>
    </w:p>
    <w:p>
      <w:pPr>
        <w:jc w:val="both"/>
        <w:spacing w:before="100" w:after="100"/>
        <w:ind w:start="360"/>
        <w:ind w:firstLine="360"/>
      </w:pPr>
      <w:r>
        <w:rPr/>
      </w:r>
      <w:r>
        <w:rPr/>
      </w:r>
      <w:r>
        <w:t xml:space="preserve">A person may not hunt moose after that person has killed or registered one during the open season of that calendar year, except as otherwise provided.</w:t>
      </w:r>
      <w:r>
        <w:t xml:space="preserve">  </w:t>
      </w:r>
      <w:r xmlns:wp="http://schemas.openxmlformats.org/drawingml/2010/wordprocessingDrawing" xmlns:w15="http://schemas.microsoft.com/office/word/2012/wordml">
        <w:rPr>
          <w:rFonts w:ascii="Arial" w:hAnsi="Arial" w:cs="Arial"/>
          <w:sz w:val="22"/>
          <w:szCs w:val="22"/>
        </w:rPr>
        <w:t xml:space="preserve">[PL 2003, c. 552, §8 (NEW); PL 2003, c. 552, §15 (AFF); PL 2003, c. 655, Pt. C, §§2, 6 (AFF).]</w:t>
      </w:r>
    </w:p>
    <w:p>
      <w:pPr>
        <w:jc w:val="both"/>
        <w:spacing w:before="100" w:after="100"/>
        <w:ind w:start="360"/>
        <w:ind w:firstLine="360"/>
      </w:pPr>
      <w:r>
        <w:rPr/>
      </w:r>
      <w:r>
        <w:rPr/>
      </w:r>
      <w:r>
        <w:t xml:space="preserve">A person who violates this 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552, §8 (NEW); PL 2003, c. 552, §15 (AFF); PL 2003, c. 655, Pt. C, §§2,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§8 (NEW). PL 2003, c. 552, §15 (AFF). PL 2003, c. 655,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§11651-A. Hunting moose after having killed one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§11651-A. Hunting moose after having killed one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§11651-A. HUNTING MOOSE AFTER HAVING KILLED ONE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