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§11653. Tagging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§11653. TAGGING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