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12555</w:t>
        <w:t xml:space="preserve">.  </w:t>
      </w:r>
      <w:r>
        <w:rPr>
          <w:b/>
        </w:rPr>
        <w:t xml:space="preserve">Checking baitfish traps</w:t>
      </w:r>
    </w:p>
    <w:p>
      <w:pPr>
        <w:jc w:val="both"/>
        <w:spacing w:before="100" w:after="0"/>
        <w:ind w:start="360"/>
        <w:ind w:firstLine="360"/>
      </w:pPr>
      <w:r>
        <w:rPr>
          <w:b/>
        </w:rPr>
        <w:t>1</w:t>
        <w:t xml:space="preserve">.  </w:t>
      </w:r>
      <w:r>
        <w:rPr>
          <w:b/>
        </w:rPr>
        <w:t xml:space="preserve">Prohibition.</w:t>
        <w:t xml:space="preserve"> </w:t>
      </w:r>
      <w:r>
        <w:t xml:space="preserve"> </w:t>
      </w:r>
      <w:r>
        <w:t xml:space="preserve">While trapping for baitfish in the inland waters with the use of a baitfish trap as defined in </w:t>
      </w:r>
      <w:r>
        <w:t>section 10001, subsection 7</w:t>
      </w:r>
      <w:r>
        <w:t xml:space="preserve">, a person shall check the baitfish trap or cause the baitfish trap to be checked at least once in every 7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§12555. Checking baitfish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§12555. Checking baitfish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§12555. CHECKING BAITFISH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