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2. Parent or guardian; violation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Parent or guardian; violation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2. PARENT OR GUARDIAN; VIOLATION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