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12656</w:t>
        <w:t xml:space="preserve">.  </w:t>
      </w:r>
      <w:r>
        <w:rPr>
          <w:b/>
        </w:rPr>
        <w:t xml:space="preserve">Possession and use of unlawful implements and devices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Possess any grapnel, trawl, weir, seine, gill net, trap, set line or drop net on or adjacent to any of the inland waters of the State, except in accordance with </w:t>
      </w:r>
      <w:r>
        <w:t>sections 12157</w:t>
      </w:r>
      <w:r>
        <w:t xml:space="preserve"> and </w:t>
      </w:r>
      <w:r>
        <w:t>12506</w:t>
      </w:r>
      <w:r>
        <w:t xml:space="preserve">, </w:t>
      </w:r>
      <w:r>
        <w:t>section 12551‑A, subsection 7, paragraph A</w:t>
      </w:r>
      <w:r>
        <w:t xml:space="preserve">, subparagraph (2) and </w:t>
      </w:r>
      <w:r>
        <w:t>section 12763, subsections 3</w:t>
      </w:r>
      <w:r>
        <w:t xml:space="preserve"> and </w:t>
      </w:r>
      <w:r>
        <w:t>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214, §9 (AMD).]</w:t>
      </w:r>
    </w:p>
    <w:p>
      <w:pPr>
        <w:jc w:val="both"/>
        <w:spacing w:before="100" w:after="0"/>
        <w:ind w:start="720"/>
      </w:pPr>
      <w:r>
        <w:rPr/>
        <w:t>B</w:t>
        <w:t xml:space="preserve">.  </w:t>
      </w:r>
      <w:r>
        <w:rPr/>
      </w:r>
      <w:r>
        <w:t xml:space="preserve">Except as otherwise provided, use any grapnel, spear, spear gun, trawl, weir, gaff, seine, gill net, trap or set lines for fishing.</w:t>
      </w:r>
    </w:p>
    <w:p>
      <w:pPr>
        <w:jc w:val="both"/>
        <w:spacing w:before="100" w:after="0"/>
        <w:ind w:start="1080"/>
      </w:pPr>
      <w:r>
        <w:rPr/>
        <w:t>(</w:t>
        <w:t>1</w:t>
        <w:t xml:space="preserve">)  </w:t>
      </w:r>
      <w:r>
        <w:rPr/>
      </w:r>
      <w:r>
        <w:t xml:space="preserve">A person may take suckers, eels, river herring and yellow perch in accordance with </w:t>
      </w:r>
      <w:r>
        <w:t>section 12506</w:t>
      </w:r>
      <w:r>
        <w:t xml:space="preserve">.</w:t>
      </w:r>
    </w:p>
    <w:p>
      <w:pPr>
        <w:jc w:val="both"/>
        <w:spacing w:before="100" w:after="0"/>
        <w:ind w:start="1080"/>
      </w:pPr>
      <w:r>
        <w:rPr/>
        <w:t>(</w:t>
        <w:t>2</w:t>
        <w:t xml:space="preserve">)  </w:t>
      </w:r>
      <w:r>
        <w:rPr/>
      </w:r>
      <w:r>
        <w:t xml:space="preserve">A person may take baitfish with a baitfish trap, as defined in </w:t>
      </w:r>
      <w:r>
        <w:t>section 10001,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§7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§9 (AMD). PL 2017, c. 150,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§12656. Possession and use of unlawful implements and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§12656. Possession and use of unlawful implements and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§12656. POSSESSION AND USE OF UNLAWFUL IMPLEMENTS AND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