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12760</w:t>
        <w:t xml:space="preserve">.  </w:t>
      </w:r>
      <w:r>
        <w:rPr>
          <w:b/>
        </w:rPr>
        <w:t xml:space="preserve">Fishways in dams and other artificial obstructions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In order to conserve, develop or restore anadromous or migratory fish resources, the commissioner and the Commissioner of Marine Resources jointly may require a fishway to be erected, maintained, repaired or altered by the owners, lessors or other persons in control of any dam or other artificial obstruction within inland waters frequented by river herring, shad, salmon, sturgeon or other anadromous or migratory fish species.</w:t>
      </w:r>
    </w:p>
    <w:p>
      <w:pPr>
        <w:jc w:val="both"/>
        <w:spacing w:before="100" w:after="0"/>
        <w:ind w:start="360"/>
      </w:pPr>
      <w:r>
        <w:rPr/>
      </w:r>
      <w:r>
        <w:rPr/>
      </w:r>
      <w:r>
        <w:t xml:space="preserve">The commissioners may not require or authorize a fishway or fish bypass structure at a dam on the outlet of Sebec Lake in the Town of Sebec or at a dam on the Sebec River in the Town of Milo or at a dam on the outlet of Schoodic Lake in Lake View Plantation or at a dam on the outlet of Seboeis Lake in Township 4, Range 9 NWP that would allow the upstream passage of an invasive fish species known to be present downstream in the Piscataquis River or Penobscot River drainage. For the purposes of this section, “invasive fish species” means those invasive fish species identified in the action plan for managing invasive aquatic species developed pursuant to </w:t>
      </w:r>
      <w:r>
        <w:t>Title 38, section 1872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§9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Marine Resources shall periodically examine all dams and other artificial obstructions to fish passage within the inland waters in order to determine whether fishways are necessary, sufficient or suitable for the passage of anadromous or migratory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3</w:t>
        <w:t xml:space="preserve">.  </w:t>
      </w:r>
      <w:r>
        <w:rPr>
          <w:b/>
        </w:rPr>
        <w:t xml:space="preserve">Monitoring program.</w:t>
        <w:t xml:space="preserve"> </w:t>
      </w:r>
      <w:r>
        <w:t xml:space="preserve"> </w:t>
      </w:r>
      <w:r>
        <w:t xml:space="preserve">The commissioner and the Commissioner of Marine Resources shall establish a program to ensure fishways are functioning properly and remain sufficient or suitable for the passage of anadromous or migratory fish.  The commissioners have sole authority to take corrective action at fishways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4</w:t>
        <w:t xml:space="preserve">.  </w:t>
      </w:r>
      <w:r>
        <w:rPr>
          <w:b/>
        </w:rPr>
        <w:t xml:space="preserve">Initiation of fishway proceedings.</w:t>
        <w:t xml:space="preserve"> </w:t>
      </w:r>
      <w:r>
        <w:t xml:space="preserve"> </w:t>
      </w:r>
      <w:r>
        <w:t xml:space="preserve">The commissioner and the Commissioner of Marine Resources shall initiate proceedings to consider construction, repair or alteration of fishways in existing dams or other artificial obstructions whenever the commissioners determine that one or more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5</w:t>
        <w:t xml:space="preserve">.  </w:t>
      </w:r>
      <w:r>
        <w:rPr>
          <w:b/>
        </w:rPr>
        <w:t xml:space="preserve">Adjudicatory proceedings.</w:t>
        <w:t xml:space="preserve"> </w:t>
      </w:r>
      <w:r>
        <w:t xml:space="preserve"> </w:t>
      </w:r>
      <w:r>
        <w:t xml:space="preserve">A fishway proceeding must conform to the following requirements.</w:t>
      </w:r>
    </w:p>
    <w:p>
      <w:pPr>
        <w:jc w:val="both"/>
        <w:spacing w:before="100" w:after="0"/>
        <w:ind w:start="720"/>
      </w:pPr>
      <w:r>
        <w:rPr/>
        <w:t>A</w:t>
        <w:t xml:space="preserve">.  </w:t>
      </w:r>
      <w:r>
        <w:rPr/>
      </w:r>
      <w:r>
        <w:t xml:space="preserve">A fishway proceeding must be an adjudicatory proceeding under </w:t>
      </w:r>
      <w:r>
        <w:t>Title 5, chapter 375, subchapter 4</w:t>
      </w:r>
      <w:r>
        <w:t xml:space="preserve">, but a hearing is not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informing that person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must be given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any interested person requests a public hearing, the commissioner and the Commissioner of Marine Resources shall, within 30 days, either notify the petitioners in writing of the commissioners' denial, stating the reasons for the denial,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residents of the State; or</w:t>
      </w:r>
    </w:p>
    <w:p>
      <w:pPr>
        <w:jc w:val="both"/>
        <w:spacing w:before="100" w:after="0"/>
        <w:ind w:start="1080"/>
      </w:pPr>
      <w:r>
        <w:rPr/>
        <w:t>(</w:t>
        <w:t>2</w:t>
        <w:t xml:space="preserve">)  </w:t>
      </w:r>
      <w:r>
        <w:rPr/>
      </w:r>
      <w:r>
        <w:t xml:space="preserve">The owner, lessee or other person in control of the dam or artificial obstruction requests a hearing.</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C</w:t>
        <w:t xml:space="preserve">.  </w:t>
      </w:r>
      <w:r>
        <w:rPr/>
      </w:r>
      <w:r>
        <w:t xml:space="preserve">The commissioner and the Commissioner of Marine Resources shall accept testimony from the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6</w:t>
        <w:t xml:space="preserve">.  </w:t>
      </w:r>
      <w:r>
        <w:rPr>
          <w:b/>
        </w:rPr>
        <w:t xml:space="preserve">Decision.</w:t>
        <w:t xml:space="preserve"> </w:t>
      </w:r>
      <w:r>
        <w:t xml:space="preserve"> </w:t>
      </w:r>
      <w:r>
        <w:t xml:space="preserve">In the event that the commissioner and the Commissioner of Marine Resources decide that a fishway should be constructed, repaired, altered or maintained pursuant to this section, the commissioners shall issue final orders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In the event that the commissioners decide that a fishway should not be constructed, the commissioners shall specify in that decision a period not to exceed 5 years subsequent to that decision during which a fishway may not be required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7</w:t>
        <w:t xml:space="preserve">.  </w:t>
      </w:r>
      <w:r>
        <w:rPr>
          <w:b/>
        </w:rPr>
        <w:t xml:space="preserve">Compliance.</w:t>
        <w:t xml:space="preserve"> </w:t>
      </w:r>
      <w:r>
        <w:t xml:space="preserve"> </w:t>
      </w:r>
      <w:r>
        <w:t xml:space="preserve">The owner, lessee or other person in control of a dam or other artificial obstruction is jointly and severally liable for the costs of fishway design, construction, repair, alteration or maintenance, and for full compliance with a decision issued pursuant to </w:t>
      </w:r>
      <w:r>
        <w:t>subsection 6</w:t>
      </w:r>
      <w:r>
        <w:t xml:space="preserve">.</w:t>
      </w:r>
    </w:p>
    <w:p>
      <w:pPr>
        <w:jc w:val="both"/>
        <w:spacing w:before="100" w:after="0"/>
        <w:ind w:start="720"/>
      </w:pPr>
      <w:r>
        <w:rPr/>
        <w:t>A</w:t>
        <w:t xml:space="preserve">.  </w:t>
      </w:r>
      <w:r>
        <w:rPr/>
      </w:r>
      <w:r>
        <w:t xml:space="preserve">If the owner, lessee or other person in control of a dam or other artificial obstruction refuses to comply or does not fully comply with the decision issued pursuant to </w:t>
      </w:r>
      <w:r>
        <w:t>subsection 6</w:t>
      </w:r>
      <w:r>
        <w:t xml:space="preserve">, the commissioner and the Commissioner of Marine Resources shall initiate a civil action to enjoin the owner, lessee or person in control of the dam to comply fully with the commissioners' order or to restrain the violation of an order. In the proceeding, the court may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the costs of the court-ordered sale and the costs incurred by the department for fishway design.  The purchaser of the dam or other obstruction is subject to the decision issued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8</w:t>
        <w:t xml:space="preserve">.  </w:t>
      </w:r>
      <w:r>
        <w:rPr>
          <w:b/>
        </w:rPr>
        <w:t xml:space="preserve">Privileged entry.</w:t>
        <w:t xml:space="preserve"> </w:t>
      </w:r>
      <w:r>
        <w:t xml:space="preserve"> </w:t>
      </w:r>
      <w:r>
        <w:t xml:space="preserve">The commissioner and the Commissioner of Marine Resources, the commissioners' agents or subcontractors may enter upon any private land in order to examine, at least annually, fishways in dams or other artificial obstructions and dams as provided in </w:t>
      </w:r>
      <w:r>
        <w:t>subsection 2</w:t>
      </w:r>
      <w:r>
        <w:t xml:space="preserve">. The commissioners shall notify the landowner, lessee or other person in control of the dam when the examination will take place and the time required to complete the examination. The commissioners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9</w:t>
        <w:t xml:space="preserve">.  </w:t>
      </w:r>
      <w:r>
        <w:rPr>
          <w:b/>
        </w:rPr>
        <w:t xml:space="preserve">Certain lakes, rivers and streams; fishways prohibited.</w:t>
        <w:t xml:space="preserve"> </w:t>
      </w:r>
      <w:r>
        <w:t xml:space="preserve"> </w:t>
      </w:r>
      <w:r>
        <w:t xml:space="preserve">Notwithstanding any other provision of law to the contrary, the owners, lessors or other persons in control of a dam on the outlet of Sebec Lake in the Town of Sebec, of Schoodic Lake in Lake View Plantation or of Seboeis Lake or a dam on the Sebec River in the Town of Milo may not construct or authorize the construction of a fishway or fish bypass structure that would allow the upstream passage of an invasive fish species known to be present downstream in the Piscataquis River or Penobscot River drainage.</w:t>
      </w:r>
    </w:p>
    <w:p>
      <w:pPr>
        <w:jc w:val="both"/>
        <w:spacing w:before="100" w:after="0"/>
        <w:ind w:start="720"/>
      </w:pPr>
      <w:r>
        <w:rPr/>
        <w:t>A</w:t>
        <w:t xml:space="preserve">.  </w:t>
      </w:r>
      <w:r>
        <w:rPr/>
      </w:r>
      <w:r>
        <w:t xml:space="preserve">A person who violates this subsection commits a civil violation for which a fine of not less than $500 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§B304 (AMD). PL 2003, c. 655, §B422 (AFF). PL 2009, c. 561, §33 (AMD). PL 2011, c. 24, §§1, 2 (AMD). PL 2011, c. 612, §1 (AMD). PL 2017, c. 150,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§12760. Fishways in dams and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§12760. Fishways in dams and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§12760. FISHWAYS IN DAMS AND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