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Rule violations; snowmobiles and snowmobile races</w:t>
      </w:r>
    </w:p>
    <w:p>
      <w:pPr>
        <w:jc w:val="both"/>
        <w:spacing w:before="100" w:after="100"/>
        <w:ind w:start="360"/>
        <w:ind w:firstLine="360"/>
      </w:pPr>
      <w:r>
        <w:rPr/>
      </w:r>
      <w:r>
        <w:rPr/>
      </w:r>
      <w:r>
        <w:t xml:space="preserve">The following penalties apply to violations of rules regulating snowmobiles or the protection and safety of spectators at snowmobile races.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§385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snowmobiles or the protection and safety of spectators at snowmobile races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snowmobiles or the protection and safety of spectators at snowmobile races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§13103. Rule violations; snowmobiles and snowmobile races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Rule violations; snowmobiles and snowmobile races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§13103. RULE VIOLATIONS; SNOWMOBILES AND SNOWMOBILE RACES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