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1829</w:t>
        <w:t xml:space="preserve">.  </w:t>
      </w:r>
      <w:r>
        <w:rPr>
          <w:b/>
        </w:rPr>
        <w:t xml:space="preserve">Restrictions on powers and duties of bureau</w:t>
      </w:r>
    </w:p>
    <w:p>
      <w:pPr>
        <w:jc w:val="both"/>
        <w:spacing w:before="100" w:after="100"/>
        <w:ind w:start="360"/>
        <w:ind w:firstLine="360"/>
      </w:pPr>
      <w:r>
        <w:rPr/>
      </w:r>
      <w:r>
        <w:rPr/>
      </w:r>
      <w:r>
        <w:t xml:space="preserve">The powers and duties of the bureau as set forth in this subchapter may not be so construed as to interfere or conflict in any way with the powers and duties of the United States and its national park areas under national control, Baxter State Park or the Department of Inland Fisheries and Wildlife and the enforcement of the inland fisheries and game laws with respect to state parks or to the State generally.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§1829. Restrictions on powers and duties of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§1829. Restrictions on powers and duties of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§1829. RESTRICTIONS ON POWERS AND DUTIES OF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