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1891-C</w:t>
        <w:t xml:space="preserve">.  </w:t>
      </w:r>
      <w:r>
        <w:rPr>
          <w:b/>
        </w:rPr>
        <w:t xml:space="preserve">Limitations</w:t>
      </w:r>
    </w:p>
    <w:p>
      <w:pPr>
        <w:jc w:val="both"/>
        <w:spacing w:before="100" w:after="100"/>
        <w:ind w:start="360"/>
        <w:ind w:firstLine="360"/>
      </w:pPr>
      <w:r>
        <w:rPr/>
      </w:r>
      <w:r>
        <w:rPr/>
      </w:r>
      <w:r>
        <w:t xml:space="preserve">Projects to be carried out by the Corps are limited to projects on publicly owned lands or, if not on public lands, under the sponsorship and supervision of a public agency or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§1891-C.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§1891-C.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§1891-C.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