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Purpose</w:t>
      </w:r>
    </w:p>
    <w:p>
      <w:pPr>
        <w:jc w:val="both"/>
        <w:spacing w:before="100" w:after="100"/>
        <w:ind w:start="360"/>
        <w:ind w:firstLine="360"/>
      </w:pPr>
      <w:r>
        <w:rPr/>
      </w:r>
      <w:r>
        <w:rPr/>
      </w:r>
      <w:r>
        <w:t xml:space="preserve">The Department of Marine Resources is established to conserve and develop marine and estuarine resources; to conduct and sponsor scientific research; to promote and develop the Maine coastal fishing industries; to advise and cooperate with local, state and federal officials concerning activities in coastal waters; and to implement, administer and enforce the laws and regulations necessary for these enumerated purposes, as well as the exercise of all authority conferred by this Part.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